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C20F0" w14:textId="77777777" w:rsidR="00A70CBC" w:rsidRDefault="00A70CBC">
      <w:pPr>
        <w:spacing w:before="720" w:after="240" w:line="288" w:lineRule="auto"/>
        <w:jc w:val="center"/>
        <w:rPr>
          <w:b/>
          <w:color w:val="0F2942"/>
          <w:sz w:val="44"/>
        </w:rPr>
      </w:pPr>
    </w:p>
    <w:p w14:paraId="154EEB29" w14:textId="77777777" w:rsidR="00A70CBC" w:rsidRDefault="00A70CBC">
      <w:pPr>
        <w:spacing w:before="720" w:after="240" w:line="288" w:lineRule="auto"/>
        <w:jc w:val="center"/>
        <w:rPr>
          <w:b/>
          <w:color w:val="0F2942"/>
          <w:sz w:val="44"/>
        </w:rPr>
      </w:pPr>
    </w:p>
    <w:p w14:paraId="592176DC" w14:textId="10DFE103" w:rsidR="00EC6BD0" w:rsidRDefault="005A4B1E">
      <w:pPr>
        <w:spacing w:before="720" w:after="240" w:line="288" w:lineRule="auto"/>
        <w:jc w:val="center"/>
      </w:pPr>
      <w:r>
        <w:rPr>
          <w:b/>
          <w:color w:val="0F2942"/>
          <w:sz w:val="44"/>
        </w:rPr>
        <w:t>GAGASAN UMMAH FADHILAH, KUASA NASIONAL, DAN PERADABAN BARU ISLAM</w:t>
      </w:r>
      <w:r>
        <w:rPr>
          <w:b/>
          <w:color w:val="0F2942"/>
          <w:sz w:val="44"/>
        </w:rPr>
        <w:br/>
      </w:r>
      <w:r>
        <w:rPr>
          <w:b/>
          <w:color w:val="0E7490"/>
          <w:sz w:val="26"/>
        </w:rPr>
        <w:t xml:space="preserve">Pengisian Strategik Melalui Tetralogi </w:t>
      </w:r>
      <w:r w:rsidR="00992E62">
        <w:rPr>
          <w:b/>
          <w:color w:val="0E7490"/>
          <w:sz w:val="26"/>
        </w:rPr>
        <w:t xml:space="preserve">Asas </w:t>
      </w:r>
      <w:r>
        <w:rPr>
          <w:b/>
          <w:color w:val="0E7490"/>
          <w:sz w:val="26"/>
        </w:rPr>
        <w:t>Karya As-Syeikh Muhammad Ahmad al-Rasyid rahimahullah</w:t>
      </w:r>
      <w:r>
        <w:rPr>
          <w:b/>
          <w:color w:val="0E7490"/>
          <w:sz w:val="26"/>
        </w:rPr>
        <w:br/>
        <w:t>(</w:t>
      </w:r>
      <w:r w:rsidRPr="001D37E9">
        <w:rPr>
          <w:b/>
          <w:i/>
          <w:iCs/>
          <w:color w:val="0E7490"/>
          <w:sz w:val="26"/>
        </w:rPr>
        <w:t>Al-Muntalaq, Al</w:t>
      </w:r>
      <w:r w:rsidR="001D37E9" w:rsidRPr="001D37E9">
        <w:rPr>
          <w:b/>
          <w:i/>
          <w:iCs/>
          <w:color w:val="0E7490"/>
          <w:sz w:val="26"/>
        </w:rPr>
        <w:t>- ‘</w:t>
      </w:r>
      <w:r w:rsidRPr="001D37E9">
        <w:rPr>
          <w:b/>
          <w:i/>
          <w:iCs/>
          <w:color w:val="0E7490"/>
          <w:sz w:val="26"/>
        </w:rPr>
        <w:t>Awā’iq, Al-Raqā’iq, Al-Masār</w:t>
      </w:r>
      <w:r>
        <w:rPr>
          <w:b/>
          <w:color w:val="0E7490"/>
          <w:sz w:val="26"/>
        </w:rPr>
        <w:t>)</w:t>
      </w:r>
    </w:p>
    <w:p w14:paraId="516E403D" w14:textId="782CAF30" w:rsidR="00C309B5" w:rsidRDefault="005A4B1E" w:rsidP="006C269C">
      <w:pPr>
        <w:spacing w:before="160" w:after="0"/>
        <w:jc w:val="center"/>
        <w:rPr>
          <w:i/>
          <w:color w:val="64748B"/>
          <w:sz w:val="20"/>
        </w:rPr>
      </w:pPr>
      <w:r>
        <w:rPr>
          <w:i/>
          <w:color w:val="64748B"/>
          <w:sz w:val="20"/>
        </w:rPr>
        <w:t xml:space="preserve">Dokumen </w:t>
      </w:r>
      <w:r w:rsidR="000701B2">
        <w:rPr>
          <w:i/>
          <w:color w:val="64748B"/>
          <w:sz w:val="20"/>
        </w:rPr>
        <w:t>Pengenalan</w:t>
      </w:r>
      <w:r>
        <w:rPr>
          <w:i/>
          <w:color w:val="64748B"/>
          <w:sz w:val="20"/>
        </w:rPr>
        <w:t xml:space="preserve"> &amp; Fiqh Haraki • Panduan Komuniti &amp; Serantau Menuju 100 Tahun Kedua </w:t>
      </w:r>
    </w:p>
    <w:p w14:paraId="73D9C2A4" w14:textId="52423814" w:rsidR="00EC6BD0" w:rsidRDefault="005A4B1E" w:rsidP="006C269C">
      <w:pPr>
        <w:spacing w:after="480"/>
        <w:jc w:val="center"/>
      </w:pPr>
      <w:r>
        <w:rPr>
          <w:i/>
          <w:color w:val="64748B"/>
          <w:sz w:val="20"/>
        </w:rPr>
        <w:t>Pasca-1924</w:t>
      </w:r>
      <w:r w:rsidR="00C309B5">
        <w:rPr>
          <w:i/>
          <w:color w:val="64748B"/>
          <w:sz w:val="20"/>
        </w:rPr>
        <w:t>-2024</w:t>
      </w:r>
    </w:p>
    <w:p w14:paraId="040CFCED" w14:textId="77777777" w:rsidR="00EC6BD0" w:rsidRDefault="005A4B1E">
      <w:r>
        <w:br w:type="page"/>
      </w:r>
    </w:p>
    <w:p w14:paraId="014FC095" w14:textId="137886A8" w:rsidR="00EC6BD0" w:rsidRDefault="00A70CBC">
      <w:pPr>
        <w:keepNext/>
        <w:spacing w:before="400" w:after="160"/>
      </w:pPr>
      <w:r>
        <w:rPr>
          <w:b/>
          <w:color w:val="0F2942"/>
          <w:sz w:val="32"/>
        </w:rPr>
        <w:lastRenderedPageBreak/>
        <w:t>PRAKATA:</w:t>
      </w:r>
      <w:r w:rsidR="005A4B1E">
        <w:rPr>
          <w:b/>
          <w:color w:val="0F2942"/>
          <w:sz w:val="32"/>
        </w:rPr>
        <w:t xml:space="preserve"> MENJAWAB CABARAN ABAD BAHARU</w:t>
      </w:r>
    </w:p>
    <w:p w14:paraId="6B9BB53F" w14:textId="77777777" w:rsidR="00EC6BD0" w:rsidRDefault="005A4B1E">
      <w:pPr>
        <w:spacing w:after="120"/>
        <w:jc w:val="both"/>
      </w:pPr>
      <w:r>
        <w:t>Menjelang genap 100 tahun kejatuhan sistem Khilafah Islamiah pada 3 Mac 1924, dunia Islam dan kemanusiaan sejagat sedang berada di persimpangan peradaban yang amat meruncing. Hilangnya sebuah payung kedaulatan yang menaungi dunia dengan keadilan dan kemakmuran telah mengakibatkan kekosongan tata orde antarabangsa. Umat Islam terdedah kepada gelombang penjajahan fizikal, pemecahan sempadan negara bangsa secara buatan (</w:t>
      </w:r>
      <w:r w:rsidRPr="00B2311C">
        <w:rPr>
          <w:i/>
          <w:iCs/>
        </w:rPr>
        <w:t>Sykes-Picot</w:t>
      </w:r>
      <w:r>
        <w:t>), dan penundukan minda kepada hegemoni sekularisme serta liberalisme Barat.</w:t>
      </w:r>
    </w:p>
    <w:p w14:paraId="4F8516AA" w14:textId="77777777" w:rsidR="00EC6BD0" w:rsidRDefault="005A4B1E">
      <w:pPr>
        <w:spacing w:after="120"/>
        <w:jc w:val="both"/>
      </w:pPr>
      <w:r>
        <w:t>Walaupun abad ke-20 menyaksikan kebangkitan gerakan Islam (</w:t>
      </w:r>
      <w:r w:rsidRPr="00B2311C">
        <w:rPr>
          <w:i/>
          <w:iCs/>
        </w:rPr>
        <w:t>fasa Sahwah</w:t>
      </w:r>
      <w:r>
        <w:t xml:space="preserve">) yang berusaha meniupkan semula roh kesedaran terhadap kesyumulan Islam, realiti hari ini membuktikan bahawa gerakan Islam masih bergelut untuk menterjemahkan slogan </w:t>
      </w:r>
      <w:r w:rsidRPr="00B2311C">
        <w:rPr>
          <w:i/>
          <w:iCs/>
        </w:rPr>
        <w:t>'Islam adalah Penyelesaian</w:t>
      </w:r>
      <w:r>
        <w:t>' kepada bentuk prototaip sistem hidup yang konkrit. Sebahagian gerakan tergelincir ke dalam kancah pragmatisme siasah kepartian yang sempit, mengorbankan prinsip demi survival kuasa sementara, dan akhirnya gagal mencorakkan watan mengikut acuan syarak.</w:t>
      </w:r>
    </w:p>
    <w:p w14:paraId="3FC368FA" w14:textId="44F15BA2" w:rsidR="00EC6BD0" w:rsidRDefault="005A4B1E">
      <w:pPr>
        <w:spacing w:after="120"/>
        <w:jc w:val="both"/>
      </w:pPr>
      <w:r>
        <w:t xml:space="preserve">Dokumen ini disusun untuk menghimpunkan intipati pemikiran strategik mengenai pembinaan Gagasan Ummah Fadhilah sebagai tunjang kepada Kuasa Nasional ke arah melahirkan Peradaban Baru Islam (PBI). Seluruh kerangka ini dianalisis dan diintegrasikan secara organik bersama tetralogi karya ilmuan fiqh dakwah terkemuka, As-Syeikh Muhammad Ahmad al-Rasyid rahimahullah: </w:t>
      </w:r>
      <w:r w:rsidRPr="00CE24BB">
        <w:rPr>
          <w:i/>
          <w:iCs/>
        </w:rPr>
        <w:t>Al-Muntalaq, Al-‘Awā’iq, Al-Raqā’iq, dan Al-Masār</w:t>
      </w:r>
      <w:r>
        <w:t>. Dokumen ini membicarakan intipati idea dan gagasan secara objektif tanpa terikat kepada personaliti, demi menyediakan sebuah pelan bertindak bagi panduan komuniti setempat dan serantau.</w:t>
      </w:r>
    </w:p>
    <w:p w14:paraId="469F03E7" w14:textId="77777777" w:rsidR="00EC6BD0" w:rsidRDefault="005A4B1E">
      <w:pPr>
        <w:keepNext/>
        <w:spacing w:before="400" w:after="160"/>
      </w:pPr>
      <w:r>
        <w:rPr>
          <w:b/>
          <w:color w:val="0F2942"/>
          <w:sz w:val="32"/>
        </w:rPr>
        <w:t>BAHAGIAN 1: TASAWUR UMMAH FADHILAH, KUASA POLITIK ISLAM, KUASA NASIONAL, DAN PERADABAN BARU ISLAM</w:t>
      </w:r>
    </w:p>
    <w:p w14:paraId="5D65A0E3" w14:textId="77777777" w:rsidR="00EC6BD0" w:rsidRDefault="005A4B1E">
      <w:pPr>
        <w:keepNext/>
        <w:spacing w:before="280" w:after="120"/>
      </w:pPr>
      <w:r>
        <w:rPr>
          <w:b/>
          <w:color w:val="1E3A8A"/>
          <w:sz w:val="26"/>
        </w:rPr>
        <w:t>1.1 Hakikat dan Falsafah Gagasan Ummah Fadhilah</w:t>
      </w:r>
    </w:p>
    <w:p w14:paraId="1EDA1ADB" w14:textId="6C327CE1" w:rsidR="00EC6BD0" w:rsidRDefault="005A4B1E">
      <w:pPr>
        <w:spacing w:after="120"/>
        <w:jc w:val="both"/>
      </w:pPr>
      <w:r>
        <w:t xml:space="preserve">Konsep </w:t>
      </w:r>
      <w:r w:rsidRPr="00CE24BB">
        <w:rPr>
          <w:i/>
          <w:iCs/>
        </w:rPr>
        <w:t>Ummah Fadhilah</w:t>
      </w:r>
      <w:r>
        <w:t xml:space="preserve"> bertitik tolak daripada dekonstruksi terhadap sistem kenegaraan pasca-kolonial. Dalam bahasa Arab, perkataan fadhilah (فضيلة) merujuk kepada darajah samiah (درجة سامية) — iaitu satu kedudukan, martabat, dan kualiti yang luhur, terpuji, serta bertamadun tinggi. </w:t>
      </w:r>
      <w:r w:rsidRPr="00811814">
        <w:rPr>
          <w:i/>
          <w:iCs/>
        </w:rPr>
        <w:t>Ummah Fadhilah</w:t>
      </w:r>
      <w:r>
        <w:t xml:space="preserve"> bukanlah sekadar perkumpulan masyarakat madani biasa yang bersikap pasif, sebaliknya sebuah masyarakat Islam yang ditingkatkan kualiti rohani, intelektual, akhlak, dan budayanya sehingga mencapai puncak keunggulan peradaban.</w:t>
      </w:r>
    </w:p>
    <w:p w14:paraId="3044F6BC" w14:textId="77777777" w:rsidR="00EC6BD0" w:rsidRDefault="005A4B1E">
      <w:pPr>
        <w:spacing w:after="120"/>
        <w:jc w:val="both"/>
      </w:pPr>
      <w:r>
        <w:t>Gagasan ini menegaskan bahawa Ummah mestilah dikembalikan sebagai SUBJEK UTAMA dalam proses pembinaan negara dan tamadun, bukan sekadar objek penerima dasar yang pasif. Kekuatan sesebuah bangsa berakar umbi pada kekuatan ummahnya yang dibina di atas tauhid dan nilai kehidupan yang luhur.</w:t>
      </w:r>
    </w:p>
    <w:p w14:paraId="60BA6675" w14:textId="77777777" w:rsidR="00EC6BD0" w:rsidRDefault="005A4B1E">
      <w:pPr>
        <w:keepNext/>
        <w:spacing w:before="200" w:after="80"/>
      </w:pPr>
      <w:r>
        <w:rPr>
          <w:b/>
          <w:color w:val="0E7490"/>
          <w:sz w:val="23"/>
        </w:rPr>
        <w:t xml:space="preserve">Enam (6) Tonggak Utama </w:t>
      </w:r>
      <w:r w:rsidRPr="00811814">
        <w:rPr>
          <w:b/>
          <w:i/>
          <w:iCs/>
          <w:color w:val="0E7490"/>
          <w:sz w:val="23"/>
        </w:rPr>
        <w:t>Ummah Fadhilah</w:t>
      </w:r>
      <w:r>
        <w:rPr>
          <w:b/>
          <w:color w:val="0E7490"/>
          <w:sz w:val="23"/>
        </w:rPr>
        <w:t>:</w:t>
      </w:r>
    </w:p>
    <w:p w14:paraId="69F98060" w14:textId="77777777" w:rsidR="00EC6BD0" w:rsidRDefault="005A4B1E">
      <w:pPr>
        <w:pStyle w:val="ListBullet"/>
        <w:spacing w:after="80"/>
        <w:jc w:val="both"/>
      </w:pPr>
      <w:r>
        <w:rPr>
          <w:b/>
          <w:color w:val="0F2942"/>
        </w:rPr>
        <w:t>1. Keutamaan Akidah Sebagai Asas Perpaduan:</w:t>
      </w:r>
      <w:r>
        <w:t xml:space="preserve"> Akidah Islam ialah ikatan spiritual dan intelektual tertinggi di bawah panji Tauhid. Tanpa akidah yang kukuh, umat mudah terumbang-ambing oleh doktrin liberalisme dan pluralisme agama yang mencairkan identiti umat.</w:t>
      </w:r>
    </w:p>
    <w:p w14:paraId="23BED5F8" w14:textId="77777777" w:rsidR="00EC6BD0" w:rsidRDefault="005A4B1E">
      <w:pPr>
        <w:pStyle w:val="ListBullet"/>
        <w:spacing w:after="80"/>
        <w:jc w:val="both"/>
      </w:pPr>
      <w:r>
        <w:rPr>
          <w:b/>
          <w:color w:val="0F2942"/>
        </w:rPr>
        <w:lastRenderedPageBreak/>
        <w:t>2. Prinsip Wala' dan Bara':</w:t>
      </w:r>
      <w:r>
        <w:t xml:space="preserve"> Menetapkan sempadan kesetiaan mutlak kepada Allah, Rasul, dan kaum mukminin; serta penolakan terhadap kekufuran, maksiat, dan ideologi yang merosakkan fitrah. Prinsip ini mendidik masyarakat majmuk memahami batas toleransi tanpa menggadaikan prinsip akidah.</w:t>
      </w:r>
    </w:p>
    <w:p w14:paraId="6B233E91" w14:textId="77777777" w:rsidR="00EC6BD0" w:rsidRDefault="005A4B1E">
      <w:pPr>
        <w:pStyle w:val="ListBullet"/>
        <w:spacing w:after="80"/>
        <w:jc w:val="both"/>
      </w:pPr>
      <w:r>
        <w:rPr>
          <w:b/>
          <w:color w:val="0F2942"/>
        </w:rPr>
        <w:t>3. Islam Sebagai Asas Kenegaraan:</w:t>
      </w:r>
      <w:r>
        <w:t xml:space="preserve"> Islam bukan sekadar kepercayaan peribadi individu, tetapi teras perlembagaan dan panduan dasar negara. Kesejahteraan sebenar tertegak apabila Islam dihormati sebagai agama negara yang memayungi keadilan untuk semua warga.</w:t>
      </w:r>
    </w:p>
    <w:p w14:paraId="422438B6" w14:textId="77777777" w:rsidR="00EC6BD0" w:rsidRDefault="005A4B1E">
      <w:pPr>
        <w:pStyle w:val="ListBullet"/>
        <w:spacing w:after="80"/>
        <w:jc w:val="both"/>
      </w:pPr>
      <w:r>
        <w:rPr>
          <w:b/>
          <w:color w:val="0F2942"/>
        </w:rPr>
        <w:t>4. Komuniti Sebagai Tiang Ummah:</w:t>
      </w:r>
      <w:r>
        <w:t xml:space="preserve"> Komuniti setempat di peringkat akar umbi adalah tapak semaian pertama di mana nilai ummah dibentuk. Menolak virus individualisme Barat dengan menyuburkan semula semangat berjemaah, berakhlak, berilmu, dan tolong-menolong.</w:t>
      </w:r>
    </w:p>
    <w:p w14:paraId="02A077A9" w14:textId="77777777" w:rsidR="00EC6BD0" w:rsidRDefault="005A4B1E">
      <w:pPr>
        <w:pStyle w:val="ListBullet"/>
        <w:spacing w:after="80"/>
        <w:jc w:val="both"/>
      </w:pPr>
      <w:r>
        <w:rPr>
          <w:b/>
          <w:color w:val="0F2942"/>
        </w:rPr>
        <w:t>5. Manhaj Islam yang Syumul:</w:t>
      </w:r>
      <w:r>
        <w:t xml:space="preserve"> Menolak sekularisme yang memisahkan agama daripada kehidupan. Islam merangkumi sistem pendidikan, ekonomi, perundangan, kebudayaan, dan pentadbiran watan.</w:t>
      </w:r>
    </w:p>
    <w:p w14:paraId="611B4431" w14:textId="77777777" w:rsidR="00EC6BD0" w:rsidRDefault="005A4B1E">
      <w:pPr>
        <w:pStyle w:val="ListBullet"/>
        <w:spacing w:after="80"/>
        <w:jc w:val="both"/>
      </w:pPr>
      <w:r>
        <w:rPr>
          <w:b/>
          <w:color w:val="0F2942"/>
        </w:rPr>
        <w:t>6. Risalah dan Agenda Tamadun Alternatif:</w:t>
      </w:r>
      <w:r>
        <w:t xml:space="preserve"> Umat Islam menggalas misi dakwah sejagat untuk membebaskan kemanusiaan daripada kezaliman sistem batil menuju keadilan syariat Allah yang membawa rahmat ke seluruh alam.</w:t>
      </w:r>
    </w:p>
    <w:p w14:paraId="6E13F5AD" w14:textId="77777777" w:rsidR="00EC6BD0" w:rsidRDefault="005A4B1E">
      <w:pPr>
        <w:keepNext/>
        <w:spacing w:before="200" w:after="80"/>
      </w:pPr>
      <w:r>
        <w:rPr>
          <w:b/>
          <w:color w:val="0E7490"/>
          <w:sz w:val="23"/>
        </w:rPr>
        <w:t>Tiga (3) Paksi Kejadian Insan Menurut al-Quran:</w:t>
      </w:r>
    </w:p>
    <w:p w14:paraId="0EC4D195" w14:textId="77777777" w:rsidR="00EC6BD0" w:rsidRDefault="005A4B1E">
      <w:pPr>
        <w:spacing w:after="120"/>
        <w:jc w:val="both"/>
      </w:pPr>
      <w:r>
        <w:t xml:space="preserve">Pembinaan </w:t>
      </w:r>
      <w:r w:rsidRPr="00811814">
        <w:rPr>
          <w:i/>
          <w:iCs/>
        </w:rPr>
        <w:t>Ummah Fadhilah</w:t>
      </w:r>
      <w:r>
        <w:t xml:space="preserve"> berpasak pada pemenuhan tiga dimensi penciptaan manusia sebagaimana digariskan di dalam al-Quran:</w:t>
      </w:r>
    </w:p>
    <w:p w14:paraId="2FA8EB9D" w14:textId="77777777" w:rsidR="00EC6BD0" w:rsidRDefault="005A4B1E">
      <w:pPr>
        <w:pStyle w:val="ListBullet"/>
        <w:spacing w:after="80"/>
        <w:jc w:val="both"/>
      </w:pPr>
      <w:r>
        <w:rPr>
          <w:b/>
          <w:color w:val="0F2942"/>
        </w:rPr>
        <w:t>1. Paksi 'Ibadah (خَلَقَ - العِبَادَة):</w:t>
      </w:r>
      <w:r>
        <w:t xml:space="preserve"> Menyerahkan penghambaan mutlak hanya kepada Allah SWT, menolak sebarang bentuk penyembahan hawa nafsu atau materialisme (Surah az-Zāriyāt: 56).</w:t>
      </w:r>
    </w:p>
    <w:p w14:paraId="7E63BF7F" w14:textId="77777777" w:rsidR="00EC6BD0" w:rsidRDefault="005A4B1E">
      <w:pPr>
        <w:pStyle w:val="ListBullet"/>
        <w:spacing w:after="80"/>
        <w:jc w:val="both"/>
      </w:pPr>
      <w:r>
        <w:rPr>
          <w:b/>
          <w:color w:val="0F2942"/>
        </w:rPr>
        <w:t>2. Paksi Khilafah (جَعَلَ - الخِلاَفَة):</w:t>
      </w:r>
      <w:r>
        <w:t xml:space="preserve"> Memikul amanah menegakkan agama Allah dan mentadbir urusan duniawi berpandukan neraca wahyu (Surah al-Baqarah: 30).</w:t>
      </w:r>
    </w:p>
    <w:p w14:paraId="53B666B1" w14:textId="77777777" w:rsidR="00EC6BD0" w:rsidRDefault="005A4B1E">
      <w:pPr>
        <w:pStyle w:val="ListBullet"/>
        <w:spacing w:after="80"/>
        <w:jc w:val="both"/>
      </w:pPr>
      <w:r>
        <w:rPr>
          <w:b/>
          <w:color w:val="0F2942"/>
        </w:rPr>
        <w:t>3. Paksi 'Imarah (أَنْشَأَ - العِمَارَة):</w:t>
      </w:r>
      <w:r>
        <w:t xml:space="preserve"> Memakmurkan muka bumi dengan sains, teknologi, pembangunan ekonomi beretika, dan ketinggian tamadun fizikal (Surah Hūd: 61).</w:t>
      </w:r>
    </w:p>
    <w:p w14:paraId="178E8260" w14:textId="77777777" w:rsidR="00EC6BD0" w:rsidRDefault="005A4B1E">
      <w:pPr>
        <w:keepNext/>
        <w:spacing w:before="280" w:after="120"/>
      </w:pPr>
      <w:r>
        <w:rPr>
          <w:b/>
          <w:color w:val="1E3A8A"/>
          <w:sz w:val="26"/>
        </w:rPr>
        <w:t>1.2 Hakikat dan Falsafah Kuasa Politik Islam</w:t>
      </w:r>
    </w:p>
    <w:p w14:paraId="512C49D5" w14:textId="77777777" w:rsidR="00EC6BD0" w:rsidRDefault="005A4B1E">
      <w:pPr>
        <w:spacing w:after="120"/>
        <w:jc w:val="both"/>
      </w:pPr>
      <w:r>
        <w:t xml:space="preserve">Politik dalam Islam bukanlah sekadar percaturan teknikal mengenai 'bagaimana merebut kuasa dan bagaimana mengurus kuasa' secara pragmatik. Setiap manifestasi kuasa dipacu oleh falsafah asas yang melatarinya. Politik Islam adalah sebahagian daripada </w:t>
      </w:r>
      <w:r w:rsidRPr="00B8014D">
        <w:rPr>
          <w:i/>
          <w:iCs/>
        </w:rPr>
        <w:t>Siyasah Syar'iyyah</w:t>
      </w:r>
      <w:r>
        <w:t xml:space="preserve"> — iaitu kebijaksanaan mentadbir urusan manusia bagi mendatangkan kemaslahatan (</w:t>
      </w:r>
      <w:r w:rsidRPr="00B8014D">
        <w:rPr>
          <w:i/>
          <w:iCs/>
        </w:rPr>
        <w:t>jalb al-maṣāliḥ</w:t>
      </w:r>
      <w:r>
        <w:t>) dan menolak kerosakan (</w:t>
      </w:r>
      <w:r w:rsidRPr="00B8014D">
        <w:rPr>
          <w:i/>
          <w:iCs/>
        </w:rPr>
        <w:t>dar' al-mafāsid</w:t>
      </w:r>
      <w:r>
        <w:t>) berpandukan kaedah umum syarak.</w:t>
      </w:r>
    </w:p>
    <w:p w14:paraId="2B19499F" w14:textId="77777777" w:rsidR="00EC6BD0" w:rsidRDefault="005A4B1E">
      <w:pPr>
        <w:keepNext/>
        <w:spacing w:before="200" w:after="80"/>
      </w:pPr>
      <w:r>
        <w:rPr>
          <w:b/>
          <w:color w:val="0E7490"/>
          <w:sz w:val="23"/>
        </w:rPr>
        <w:t>Dekonstruksi Tiga Falsafah Kuasa Sepanjang Sejarah:</w:t>
      </w:r>
    </w:p>
    <w:p w14:paraId="042A190E" w14:textId="77777777" w:rsidR="00EC6BD0" w:rsidRDefault="005A4B1E">
      <w:pPr>
        <w:pStyle w:val="ListBullet"/>
        <w:spacing w:after="80"/>
        <w:jc w:val="both"/>
      </w:pPr>
      <w:r>
        <w:rPr>
          <w:b/>
          <w:color w:val="0F2942"/>
        </w:rPr>
        <w:t>1. Falsafah Taghut Purba (Firaunisme):</w:t>
      </w:r>
      <w:r>
        <w:t xml:space="preserve"> Kuasa dianggap hak mutlak individu atau dinasti raja (</w:t>
      </w:r>
      <w:r w:rsidRPr="00B8014D">
        <w:rPr>
          <w:i/>
          <w:iCs/>
        </w:rPr>
        <w:t>The Divine Right of Kings</w:t>
      </w:r>
      <w:r>
        <w:t>). Firaun mendakwa dirinya tuhan tertinggi (</w:t>
      </w:r>
      <w:r w:rsidRPr="00B8014D">
        <w:rPr>
          <w:i/>
          <w:iCs/>
        </w:rPr>
        <w:t>'Ana Rabbukum al-A'lā'</w:t>
      </w:r>
      <w:r>
        <w:t>) dan mendakwa bumi adalah miliknya (</w:t>
      </w:r>
      <w:r w:rsidRPr="00B8014D">
        <w:rPr>
          <w:i/>
          <w:iCs/>
        </w:rPr>
        <w:t>'Alaysa lī mulku Miṣr'</w:t>
      </w:r>
      <w:r>
        <w:t>). Rakyat ditindas dan dijadikan hamba secara mutlak.</w:t>
      </w:r>
    </w:p>
    <w:p w14:paraId="5E0FDBB7" w14:textId="77777777" w:rsidR="00EC6BD0" w:rsidRDefault="005A4B1E">
      <w:pPr>
        <w:pStyle w:val="ListBullet"/>
        <w:spacing w:after="80"/>
        <w:jc w:val="both"/>
      </w:pPr>
      <w:r>
        <w:rPr>
          <w:b/>
          <w:color w:val="0F2942"/>
        </w:rPr>
        <w:t>2. Falsafah Demokrasi Sekular Barat:</w:t>
      </w:r>
      <w:r>
        <w:t xml:space="preserve"> Lahir sebagai reaksi membuang kuasa gereja dan raja zalim di Eropah. Namun, Barat terbabas ke ekstrem menafikan langsung hak Tuhan dalam pentadbiran politik. Kedaulatan mutlak diserahkan kepada rakyat (</w:t>
      </w:r>
      <w:r w:rsidRPr="00B8014D">
        <w:rPr>
          <w:i/>
          <w:iCs/>
        </w:rPr>
        <w:t>popular sovereignty</w:t>
      </w:r>
      <w:r>
        <w:t>), yang hakikatnya menobatkan hawa nafsu manusia sebagai penentu halal dan haram tanpa panduan wahyu.</w:t>
      </w:r>
    </w:p>
    <w:p w14:paraId="216CED13" w14:textId="0AA3ABD8" w:rsidR="00EC6BD0" w:rsidRDefault="005A4B1E">
      <w:pPr>
        <w:pStyle w:val="ListBullet"/>
        <w:spacing w:after="80"/>
        <w:jc w:val="both"/>
      </w:pPr>
      <w:r>
        <w:rPr>
          <w:b/>
          <w:color w:val="0F2942"/>
        </w:rPr>
        <w:lastRenderedPageBreak/>
        <w:t>3. Falsafah Politik Islam (Tauhid):</w:t>
      </w:r>
      <w:r>
        <w:t xml:space="preserve"> Mengembalikan hakikat kuasa kepada prinsip Rububiah dan Uluhiah Allah SWT (sebagaimana ditegaskan dalam Surah an-Nās: </w:t>
      </w:r>
      <w:r w:rsidRPr="00B8014D">
        <w:rPr>
          <w:i/>
          <w:iCs/>
        </w:rPr>
        <w:t>Malikin Nās, Ilāhin Nās</w:t>
      </w:r>
      <w:r>
        <w:t>). Kuasa adalah amanah suci untuk memerdekakan manusia.</w:t>
      </w:r>
    </w:p>
    <w:tbl>
      <w:tblPr>
        <w:tblW w:w="0" w:type="auto"/>
        <w:jc w:val="center"/>
        <w:tblLayout w:type="fixed"/>
        <w:tblLook w:val="04A0" w:firstRow="1" w:lastRow="0" w:firstColumn="1" w:lastColumn="0" w:noHBand="0" w:noVBand="1"/>
      </w:tblPr>
      <w:tblGrid>
        <w:gridCol w:w="9360"/>
      </w:tblGrid>
      <w:tr w:rsidR="00EC6BD0" w14:paraId="440AC6A1" w14:textId="77777777">
        <w:trPr>
          <w:jc w:val="center"/>
        </w:trPr>
        <w:tc>
          <w:tcPr>
            <w:tcW w:w="9360" w:type="dxa"/>
            <w:tcBorders>
              <w:left w:val="single" w:sz="36" w:space="0" w:color="0E7490"/>
            </w:tcBorders>
            <w:shd w:val="clear" w:color="auto" w:fill="F1F5F9"/>
            <w:tcMar>
              <w:top w:w="140" w:type="dxa"/>
              <w:left w:w="200" w:type="dxa"/>
              <w:bottom w:w="140" w:type="dxa"/>
              <w:right w:w="200" w:type="dxa"/>
            </w:tcMar>
          </w:tcPr>
          <w:p w14:paraId="6ACFB376" w14:textId="77777777" w:rsidR="00EC6BD0" w:rsidRDefault="005A4B1E">
            <w:pPr>
              <w:spacing w:before="40" w:after="80"/>
              <w:jc w:val="right"/>
            </w:pPr>
            <w:r>
              <w:rPr>
                <w:rFonts w:ascii="Traditional Arabic" w:hAnsi="Traditional Arabic"/>
                <w:b/>
                <w:color w:val="0F172A"/>
                <w:sz w:val="28"/>
              </w:rPr>
              <w:t>اللهُ ابْتَعَثَنَا لِنُخْرِجَ مَنْ شَاءَ مِنْ عِبَادَةِ العِبَادِ إِلَى عِبَادَةِ اللهِ، وَمِنْ ضِيقِ الدُّنْيَا إِلَى سَعَتِهَا، وَمِنْ جَوْرِ الأَدْيَانِ إِلَى عَدْلِ الإِسْلاَمِ</w:t>
            </w:r>
            <w:r>
              <w:rPr>
                <w:rFonts w:ascii="Traditional Arabic" w:hAnsi="Traditional Arabic"/>
                <w:b/>
                <w:color w:val="0F172A"/>
                <w:sz w:val="28"/>
              </w:rPr>
              <w:br/>
            </w:r>
          </w:p>
          <w:p w14:paraId="3D24B399" w14:textId="77777777" w:rsidR="00EC6BD0" w:rsidRDefault="005A4B1E">
            <w:pPr>
              <w:spacing w:before="40" w:after="40"/>
            </w:pPr>
            <w:r>
              <w:rPr>
                <w:i/>
                <w:sz w:val="21"/>
              </w:rPr>
              <w:t>"Allah telah mengutuskan kami untuk mengeluarkan sesiapa sahaja yang dikehendaki-Nya daripada perhambaan sesama hamba kepada perhambaan hanya kepada Allah yang Maha Esa; daripada kezaliman agama-agama dan sistem-sistem hidup yang lain kepada keadilan Islam; dan daripada kesempitan dunia kepada keluasan dunia dan akhirat."</w:t>
            </w:r>
            <w:r>
              <w:rPr>
                <w:b/>
                <w:color w:val="0E7490"/>
                <w:sz w:val="20"/>
              </w:rPr>
              <w:br/>
              <w:t>— Panglima Rib'i bin 'Amir RA di hadapan Rustum (Panglima Empayar Parsi)</w:t>
            </w:r>
          </w:p>
        </w:tc>
      </w:tr>
    </w:tbl>
    <w:p w14:paraId="6C72E45B" w14:textId="77777777" w:rsidR="00EC6BD0" w:rsidRDefault="00EC6BD0">
      <w:pPr>
        <w:spacing w:after="40"/>
      </w:pPr>
    </w:p>
    <w:p w14:paraId="0EAF570C" w14:textId="461B9AFF" w:rsidR="00EC6BD0" w:rsidRDefault="005A4B1E">
      <w:pPr>
        <w:keepNext/>
        <w:spacing w:before="200" w:after="80"/>
      </w:pPr>
      <w:r>
        <w:rPr>
          <w:b/>
          <w:color w:val="0E7490"/>
          <w:sz w:val="23"/>
        </w:rPr>
        <w:t>Akar Kuasa: Hak Uluhiah Allah dan Ummah Sebagai Pemegang Amanah:</w:t>
      </w:r>
    </w:p>
    <w:p w14:paraId="77AB0EB2" w14:textId="77777777" w:rsidR="00EC6BD0" w:rsidRDefault="005A4B1E">
      <w:pPr>
        <w:spacing w:after="120"/>
        <w:jc w:val="both"/>
      </w:pPr>
      <w:r>
        <w:t>Di dalam kerangka politik Islam:</w:t>
      </w:r>
    </w:p>
    <w:p w14:paraId="785FAA5D" w14:textId="7BAC4486" w:rsidR="00EC6BD0" w:rsidRDefault="005A4B1E">
      <w:pPr>
        <w:pStyle w:val="ListBullet"/>
        <w:spacing w:after="80"/>
        <w:jc w:val="both"/>
      </w:pPr>
      <w:r>
        <w:rPr>
          <w:b/>
          <w:color w:val="0F2942"/>
        </w:rPr>
        <w:t>1. Hak Pensyariatan (Al-Uluhiah):</w:t>
      </w:r>
      <w:r>
        <w:t xml:space="preserve"> Hak mutlak mencipta hukum dasar dan menentukan halal-haram adalah milik Allah SWT semata-mata. Hak ini tidak pernah diserahkan kepada mana-mana raja, parlimen, mahupun suara majoriti rakyat.</w:t>
      </w:r>
    </w:p>
    <w:p w14:paraId="09179A9D" w14:textId="77777777" w:rsidR="00EC6BD0" w:rsidRDefault="005A4B1E">
      <w:pPr>
        <w:pStyle w:val="ListBullet"/>
        <w:spacing w:after="80"/>
        <w:jc w:val="both"/>
      </w:pPr>
      <w:r>
        <w:rPr>
          <w:b/>
          <w:color w:val="0F2942"/>
        </w:rPr>
        <w:t>2. Ummah Pemegang Amanah Kuasa:</w:t>
      </w:r>
      <w:r>
        <w:t xml:space="preserve"> Allah SWT mengurniakan amanah pentadbiran bumi kepada Ummah melalui konsep Istikhlaf. Seruan al-Quran ditujukan kepada keseluruhan orang beriman (</w:t>
      </w:r>
      <w:r w:rsidRPr="00D13355">
        <w:rPr>
          <w:i/>
          <w:iCs/>
        </w:rPr>
        <w:t>Yā ayyuhalladhīna āmanū</w:t>
      </w:r>
      <w:r>
        <w:t>), membuktikan bahawa Ummah adalah pemegang taruh dan sumber kuasa duniawi (</w:t>
      </w:r>
      <w:r w:rsidRPr="00D13355">
        <w:rPr>
          <w:i/>
          <w:iCs/>
        </w:rPr>
        <w:t>maṣdar al-sulṭah</w:t>
      </w:r>
      <w:r>
        <w:t>).</w:t>
      </w:r>
    </w:p>
    <w:p w14:paraId="69933101" w14:textId="77777777" w:rsidR="00EC6BD0" w:rsidRDefault="005A4B1E">
      <w:pPr>
        <w:pStyle w:val="ListBullet"/>
        <w:spacing w:after="80"/>
        <w:jc w:val="both"/>
      </w:pPr>
      <w:r>
        <w:rPr>
          <w:b/>
          <w:color w:val="0F2942"/>
        </w:rPr>
        <w:t xml:space="preserve">3. Institusi Syura dan </w:t>
      </w:r>
      <w:r w:rsidRPr="000701B2">
        <w:rPr>
          <w:b/>
          <w:i/>
          <w:iCs/>
          <w:color w:val="0F2942"/>
        </w:rPr>
        <w:t>Ahlul Halli wal 'Aqd</w:t>
      </w:r>
      <w:r>
        <w:rPr>
          <w:b/>
          <w:color w:val="0F2942"/>
        </w:rPr>
        <w:t>:</w:t>
      </w:r>
      <w:r>
        <w:t xml:space="preserve"> Pemimpin negara (Khalifah/Imam/Presiden) bukanlah pemilik mutlak takhta, tetapi wakil kepada Ummah (</w:t>
      </w:r>
      <w:r w:rsidRPr="00D13355">
        <w:rPr>
          <w:i/>
          <w:iCs/>
        </w:rPr>
        <w:t>wakīl al-ummah</w:t>
      </w:r>
      <w:r>
        <w:t xml:space="preserve">) yang dilantik melalui mekanisme Syura dan pemuafakatan </w:t>
      </w:r>
      <w:r w:rsidRPr="00D13355">
        <w:rPr>
          <w:i/>
          <w:iCs/>
        </w:rPr>
        <w:t>Ahlul Halli wal 'Aqd</w:t>
      </w:r>
      <w:r>
        <w:t xml:space="preserve"> (para ilmuan, teknokrat, dan tokoh integriti) dengan syarat mandatori: menegakkan syariat dan merealisasikan kemaslahatan watan.</w:t>
      </w:r>
    </w:p>
    <w:p w14:paraId="4ECBE780" w14:textId="77777777" w:rsidR="00EC6BD0" w:rsidRDefault="005A4B1E">
      <w:pPr>
        <w:pStyle w:val="ListBullet"/>
        <w:spacing w:after="80"/>
        <w:jc w:val="both"/>
      </w:pPr>
      <w:r>
        <w:rPr>
          <w:b/>
          <w:color w:val="0F2942"/>
        </w:rPr>
        <w:t>4. Sikap Terhadap Demokrasi Moden:</w:t>
      </w:r>
      <w:r>
        <w:t xml:space="preserve"> Umat Islam berhak memanfaatkan produk teknikal demokrasi (seperti proses pilihan raya yang aman, pertukaran kuasa tanpa perang, dan pemisahan kuasa yang menghalang diktator) kerana ia sebahagian daripada pengalaman hikmah kemanusiaan sejagat. Namun, umat Islam diharamkan menganut falsafah demokrasi Barat yang meletakkan suara majoriti mengatasi hukum syariat Allah.</w:t>
      </w:r>
    </w:p>
    <w:p w14:paraId="7F7D082A" w14:textId="77777777" w:rsidR="00EC6BD0" w:rsidRDefault="005A4B1E">
      <w:pPr>
        <w:keepNext/>
        <w:spacing w:before="280" w:after="120"/>
      </w:pPr>
      <w:r>
        <w:rPr>
          <w:b/>
          <w:color w:val="1E3A8A"/>
          <w:sz w:val="26"/>
        </w:rPr>
        <w:t>1.3 Pembinaan Kuasa Nasional: Lapan (8) Tonggak Kuasa Watan</w:t>
      </w:r>
    </w:p>
    <w:p w14:paraId="7AAF3E52" w14:textId="77777777" w:rsidR="00EC6BD0" w:rsidRDefault="005A4B1E">
      <w:pPr>
        <w:spacing w:after="120"/>
        <w:jc w:val="both"/>
      </w:pPr>
      <w:r>
        <w:t>Bagi menterjemahkan kehendak wahyu ke alam realiti kenegaraan yang berdaulat, pembinaan Kuasa Nasional Islam ditegakkan di atas Lapan (8) Tonggak Strategik:</w:t>
      </w:r>
    </w:p>
    <w:tbl>
      <w:tblPr>
        <w:tblW w:w="0" w:type="auto"/>
        <w:jc w:val="center"/>
        <w:tblLayout w:type="fixed"/>
        <w:tblLook w:val="04A0" w:firstRow="1" w:lastRow="0" w:firstColumn="1" w:lastColumn="0" w:noHBand="0" w:noVBand="1"/>
      </w:tblPr>
      <w:tblGrid>
        <w:gridCol w:w="864"/>
        <w:gridCol w:w="3168"/>
        <w:gridCol w:w="5328"/>
      </w:tblGrid>
      <w:tr w:rsidR="00EC6BD0" w14:paraId="3032326E" w14:textId="77777777">
        <w:trPr>
          <w:jc w:val="center"/>
        </w:trPr>
        <w:tc>
          <w:tcPr>
            <w:tcW w:w="864" w:type="dxa"/>
            <w:shd w:val="clear" w:color="auto" w:fill="0F2942"/>
            <w:tcMar>
              <w:top w:w="100" w:type="dxa"/>
              <w:left w:w="120" w:type="dxa"/>
              <w:bottom w:w="100" w:type="dxa"/>
              <w:right w:w="120" w:type="dxa"/>
            </w:tcMar>
          </w:tcPr>
          <w:p w14:paraId="2FF6D4CA" w14:textId="77777777" w:rsidR="00EC6BD0" w:rsidRDefault="005A4B1E">
            <w:pPr>
              <w:jc w:val="center"/>
            </w:pPr>
            <w:r>
              <w:rPr>
                <w:b/>
                <w:color w:val="FFFFFF"/>
                <w:sz w:val="20"/>
              </w:rPr>
              <w:t>Bil.</w:t>
            </w:r>
          </w:p>
        </w:tc>
        <w:tc>
          <w:tcPr>
            <w:tcW w:w="3168" w:type="dxa"/>
            <w:shd w:val="clear" w:color="auto" w:fill="0F2942"/>
            <w:tcMar>
              <w:top w:w="100" w:type="dxa"/>
              <w:left w:w="120" w:type="dxa"/>
              <w:bottom w:w="100" w:type="dxa"/>
              <w:right w:w="120" w:type="dxa"/>
            </w:tcMar>
          </w:tcPr>
          <w:p w14:paraId="2B4E0CBF" w14:textId="77777777" w:rsidR="00EC6BD0" w:rsidRDefault="005A4B1E">
            <w:pPr>
              <w:jc w:val="center"/>
            </w:pPr>
            <w:r>
              <w:rPr>
                <w:b/>
                <w:color w:val="FFFFFF"/>
                <w:sz w:val="20"/>
              </w:rPr>
              <w:t>Tonggak Kuasa Nasional</w:t>
            </w:r>
          </w:p>
        </w:tc>
        <w:tc>
          <w:tcPr>
            <w:tcW w:w="5328" w:type="dxa"/>
            <w:shd w:val="clear" w:color="auto" w:fill="0F2942"/>
            <w:tcMar>
              <w:top w:w="100" w:type="dxa"/>
              <w:left w:w="120" w:type="dxa"/>
              <w:bottom w:w="100" w:type="dxa"/>
              <w:right w:w="120" w:type="dxa"/>
            </w:tcMar>
          </w:tcPr>
          <w:p w14:paraId="6C4BBA2D" w14:textId="77777777" w:rsidR="00EC6BD0" w:rsidRDefault="005A4B1E">
            <w:pPr>
              <w:jc w:val="center"/>
            </w:pPr>
            <w:r>
              <w:rPr>
                <w:b/>
                <w:color w:val="FFFFFF"/>
                <w:sz w:val="20"/>
              </w:rPr>
              <w:t>Huraian Strategik &amp; Skop Pelaksanaan</w:t>
            </w:r>
          </w:p>
        </w:tc>
      </w:tr>
      <w:tr w:rsidR="00EC6BD0" w14:paraId="62AAEAAE" w14:textId="77777777">
        <w:trPr>
          <w:jc w:val="center"/>
        </w:trPr>
        <w:tc>
          <w:tcPr>
            <w:tcW w:w="864" w:type="dxa"/>
            <w:shd w:val="clear" w:color="auto" w:fill="FFFFFF"/>
            <w:tcMar>
              <w:top w:w="80" w:type="dxa"/>
              <w:left w:w="100" w:type="dxa"/>
              <w:bottom w:w="80" w:type="dxa"/>
              <w:right w:w="100" w:type="dxa"/>
            </w:tcMar>
          </w:tcPr>
          <w:p w14:paraId="10C576F6" w14:textId="77777777" w:rsidR="00EC6BD0" w:rsidRDefault="005A4B1E">
            <w:pPr>
              <w:spacing w:after="40"/>
              <w:jc w:val="center"/>
            </w:pPr>
            <w:r>
              <w:rPr>
                <w:sz w:val="19"/>
              </w:rPr>
              <w:t>1</w:t>
            </w:r>
          </w:p>
        </w:tc>
        <w:tc>
          <w:tcPr>
            <w:tcW w:w="3168" w:type="dxa"/>
            <w:shd w:val="clear" w:color="auto" w:fill="FFFFFF"/>
            <w:tcMar>
              <w:top w:w="80" w:type="dxa"/>
              <w:left w:w="100" w:type="dxa"/>
              <w:bottom w:w="80" w:type="dxa"/>
              <w:right w:w="100" w:type="dxa"/>
            </w:tcMar>
          </w:tcPr>
          <w:p w14:paraId="02717C69" w14:textId="77777777" w:rsidR="00EC6BD0" w:rsidRDefault="005A4B1E">
            <w:pPr>
              <w:spacing w:after="40"/>
            </w:pPr>
            <w:r>
              <w:rPr>
                <w:b/>
                <w:color w:val="0F2942"/>
                <w:sz w:val="19"/>
              </w:rPr>
              <w:t>Tasawur &amp; Akidah (Ideologi Asas)</w:t>
            </w:r>
          </w:p>
        </w:tc>
        <w:tc>
          <w:tcPr>
            <w:tcW w:w="5328" w:type="dxa"/>
            <w:shd w:val="clear" w:color="auto" w:fill="FFFFFF"/>
            <w:tcMar>
              <w:top w:w="80" w:type="dxa"/>
              <w:left w:w="100" w:type="dxa"/>
              <w:bottom w:w="80" w:type="dxa"/>
              <w:right w:w="100" w:type="dxa"/>
            </w:tcMar>
          </w:tcPr>
          <w:p w14:paraId="56BE6EBB" w14:textId="77777777" w:rsidR="00EC6BD0" w:rsidRDefault="005A4B1E">
            <w:pPr>
              <w:spacing w:after="40"/>
              <w:jc w:val="both"/>
            </w:pPr>
            <w:r>
              <w:rPr>
                <w:sz w:val="19"/>
              </w:rPr>
              <w:t>Kerangka berfikir yang berpaksikan tauhid mutlak kepada Allah SWT sebagai panduan tertinggi falsafah kenegaraan dan dasar pentadbiran watan.</w:t>
            </w:r>
          </w:p>
        </w:tc>
      </w:tr>
      <w:tr w:rsidR="00EC6BD0" w14:paraId="435E65B2" w14:textId="77777777">
        <w:trPr>
          <w:jc w:val="center"/>
        </w:trPr>
        <w:tc>
          <w:tcPr>
            <w:tcW w:w="864" w:type="dxa"/>
            <w:shd w:val="clear" w:color="auto" w:fill="F8FAFC"/>
            <w:tcMar>
              <w:top w:w="80" w:type="dxa"/>
              <w:left w:w="100" w:type="dxa"/>
              <w:bottom w:w="80" w:type="dxa"/>
              <w:right w:w="100" w:type="dxa"/>
            </w:tcMar>
          </w:tcPr>
          <w:p w14:paraId="51F9F186" w14:textId="77777777" w:rsidR="00EC6BD0" w:rsidRDefault="005A4B1E">
            <w:pPr>
              <w:spacing w:after="40"/>
              <w:jc w:val="center"/>
            </w:pPr>
            <w:r>
              <w:rPr>
                <w:sz w:val="19"/>
              </w:rPr>
              <w:lastRenderedPageBreak/>
              <w:t>2</w:t>
            </w:r>
          </w:p>
        </w:tc>
        <w:tc>
          <w:tcPr>
            <w:tcW w:w="3168" w:type="dxa"/>
            <w:shd w:val="clear" w:color="auto" w:fill="F8FAFC"/>
            <w:tcMar>
              <w:top w:w="80" w:type="dxa"/>
              <w:left w:w="100" w:type="dxa"/>
              <w:bottom w:w="80" w:type="dxa"/>
              <w:right w:w="100" w:type="dxa"/>
            </w:tcMar>
          </w:tcPr>
          <w:p w14:paraId="7CB37320" w14:textId="77777777" w:rsidR="00EC6BD0" w:rsidRDefault="005A4B1E">
            <w:pPr>
              <w:spacing w:after="40"/>
            </w:pPr>
            <w:r>
              <w:rPr>
                <w:b/>
                <w:color w:val="0F2942"/>
                <w:sz w:val="19"/>
              </w:rPr>
              <w:t>Kepimpinan Berwibawa &amp; Adil</w:t>
            </w:r>
          </w:p>
        </w:tc>
        <w:tc>
          <w:tcPr>
            <w:tcW w:w="5328" w:type="dxa"/>
            <w:shd w:val="clear" w:color="auto" w:fill="F8FAFC"/>
            <w:tcMar>
              <w:top w:w="80" w:type="dxa"/>
              <w:left w:w="100" w:type="dxa"/>
              <w:bottom w:w="80" w:type="dxa"/>
              <w:right w:w="100" w:type="dxa"/>
            </w:tcMar>
          </w:tcPr>
          <w:p w14:paraId="0B547D7A" w14:textId="77777777" w:rsidR="00EC6BD0" w:rsidRDefault="005A4B1E">
            <w:pPr>
              <w:spacing w:after="40"/>
              <w:jc w:val="both"/>
            </w:pPr>
            <w:r>
              <w:rPr>
                <w:sz w:val="19"/>
              </w:rPr>
              <w:t>Peneraju negara (</w:t>
            </w:r>
            <w:r w:rsidRPr="00992A49">
              <w:rPr>
                <w:i/>
                <w:iCs/>
                <w:sz w:val="19"/>
              </w:rPr>
              <w:t>Ulil</w:t>
            </w:r>
            <w:r>
              <w:rPr>
                <w:sz w:val="19"/>
              </w:rPr>
              <w:t xml:space="preserve"> </w:t>
            </w:r>
            <w:r w:rsidRPr="00992A49">
              <w:rPr>
                <w:i/>
                <w:iCs/>
                <w:sz w:val="19"/>
              </w:rPr>
              <w:t>Amri</w:t>
            </w:r>
            <w:r>
              <w:rPr>
                <w:sz w:val="19"/>
              </w:rPr>
              <w:t>) yang memiliki integriti, kebijaksanaan (</w:t>
            </w:r>
            <w:r w:rsidRPr="00992A49">
              <w:rPr>
                <w:i/>
                <w:iCs/>
                <w:sz w:val="19"/>
              </w:rPr>
              <w:t>hikmah</w:t>
            </w:r>
            <w:r>
              <w:rPr>
                <w:sz w:val="19"/>
              </w:rPr>
              <w:t>), keberanian, dan komitmen menegakkan keadilan tanpa dipengaruhi kepentingan hawa nafsu.</w:t>
            </w:r>
          </w:p>
        </w:tc>
      </w:tr>
      <w:tr w:rsidR="00EC6BD0" w14:paraId="09FCC5AD" w14:textId="77777777">
        <w:trPr>
          <w:jc w:val="center"/>
        </w:trPr>
        <w:tc>
          <w:tcPr>
            <w:tcW w:w="864" w:type="dxa"/>
            <w:shd w:val="clear" w:color="auto" w:fill="FFFFFF"/>
            <w:tcMar>
              <w:top w:w="80" w:type="dxa"/>
              <w:left w:w="100" w:type="dxa"/>
              <w:bottom w:w="80" w:type="dxa"/>
              <w:right w:w="100" w:type="dxa"/>
            </w:tcMar>
          </w:tcPr>
          <w:p w14:paraId="1770363B" w14:textId="77777777" w:rsidR="00EC6BD0" w:rsidRDefault="005A4B1E">
            <w:pPr>
              <w:spacing w:after="40"/>
              <w:jc w:val="center"/>
            </w:pPr>
            <w:r>
              <w:rPr>
                <w:sz w:val="19"/>
              </w:rPr>
              <w:t>3</w:t>
            </w:r>
          </w:p>
        </w:tc>
        <w:tc>
          <w:tcPr>
            <w:tcW w:w="3168" w:type="dxa"/>
            <w:shd w:val="clear" w:color="auto" w:fill="FFFFFF"/>
            <w:tcMar>
              <w:top w:w="80" w:type="dxa"/>
              <w:left w:w="100" w:type="dxa"/>
              <w:bottom w:w="80" w:type="dxa"/>
              <w:right w:w="100" w:type="dxa"/>
            </w:tcMar>
          </w:tcPr>
          <w:p w14:paraId="46DD43BC" w14:textId="77777777" w:rsidR="00EC6BD0" w:rsidRDefault="005A4B1E">
            <w:pPr>
              <w:spacing w:after="40"/>
            </w:pPr>
            <w:r>
              <w:rPr>
                <w:b/>
                <w:color w:val="0F2942"/>
                <w:sz w:val="19"/>
              </w:rPr>
              <w:t>Kedaulatan Syarak &amp; Perlembagaan</w:t>
            </w:r>
          </w:p>
        </w:tc>
        <w:tc>
          <w:tcPr>
            <w:tcW w:w="5328" w:type="dxa"/>
            <w:shd w:val="clear" w:color="auto" w:fill="FFFFFF"/>
            <w:tcMar>
              <w:top w:w="80" w:type="dxa"/>
              <w:left w:w="100" w:type="dxa"/>
              <w:bottom w:w="80" w:type="dxa"/>
              <w:right w:w="100" w:type="dxa"/>
            </w:tcMar>
          </w:tcPr>
          <w:p w14:paraId="317C5605" w14:textId="77777777" w:rsidR="00EC6BD0" w:rsidRDefault="005A4B1E">
            <w:pPr>
              <w:spacing w:after="40"/>
              <w:jc w:val="both"/>
            </w:pPr>
            <w:r>
              <w:rPr>
                <w:sz w:val="19"/>
              </w:rPr>
              <w:t>Sistem perundangan negara yang menjamin keadilan menyeluruh, melindungi hak asasi berpandukan syarak, dan memelihara keharmonian masyarakat berbilang kaum.</w:t>
            </w:r>
          </w:p>
        </w:tc>
      </w:tr>
      <w:tr w:rsidR="00EC6BD0" w14:paraId="54BB0E4B" w14:textId="77777777">
        <w:trPr>
          <w:jc w:val="center"/>
        </w:trPr>
        <w:tc>
          <w:tcPr>
            <w:tcW w:w="864" w:type="dxa"/>
            <w:shd w:val="clear" w:color="auto" w:fill="F8FAFC"/>
            <w:tcMar>
              <w:top w:w="80" w:type="dxa"/>
              <w:left w:w="100" w:type="dxa"/>
              <w:bottom w:w="80" w:type="dxa"/>
              <w:right w:w="100" w:type="dxa"/>
            </w:tcMar>
          </w:tcPr>
          <w:p w14:paraId="413838BE" w14:textId="77777777" w:rsidR="00EC6BD0" w:rsidRDefault="005A4B1E">
            <w:pPr>
              <w:spacing w:after="40"/>
              <w:jc w:val="center"/>
            </w:pPr>
            <w:r>
              <w:rPr>
                <w:sz w:val="19"/>
              </w:rPr>
              <w:t>4</w:t>
            </w:r>
          </w:p>
        </w:tc>
        <w:tc>
          <w:tcPr>
            <w:tcW w:w="3168" w:type="dxa"/>
            <w:shd w:val="clear" w:color="auto" w:fill="F8FAFC"/>
            <w:tcMar>
              <w:top w:w="80" w:type="dxa"/>
              <w:left w:w="100" w:type="dxa"/>
              <w:bottom w:w="80" w:type="dxa"/>
              <w:right w:w="100" w:type="dxa"/>
            </w:tcMar>
          </w:tcPr>
          <w:p w14:paraId="24E5A206" w14:textId="77777777" w:rsidR="00EC6BD0" w:rsidRDefault="005A4B1E">
            <w:pPr>
              <w:spacing w:after="40"/>
            </w:pPr>
            <w:r>
              <w:rPr>
                <w:b/>
                <w:color w:val="0F2942"/>
                <w:sz w:val="19"/>
              </w:rPr>
              <w:t>Kekuatan Ekonomi Beretika</w:t>
            </w:r>
          </w:p>
        </w:tc>
        <w:tc>
          <w:tcPr>
            <w:tcW w:w="5328" w:type="dxa"/>
            <w:shd w:val="clear" w:color="auto" w:fill="F8FAFC"/>
            <w:tcMar>
              <w:top w:w="80" w:type="dxa"/>
              <w:left w:w="100" w:type="dxa"/>
              <w:bottom w:w="80" w:type="dxa"/>
              <w:right w:w="100" w:type="dxa"/>
            </w:tcMar>
          </w:tcPr>
          <w:p w14:paraId="18858138" w14:textId="77777777" w:rsidR="00EC6BD0" w:rsidRDefault="005A4B1E">
            <w:pPr>
              <w:spacing w:after="40"/>
              <w:jc w:val="both"/>
            </w:pPr>
            <w:r>
              <w:rPr>
                <w:sz w:val="19"/>
              </w:rPr>
              <w:t>Sistem ekonomi berdikari, bebas riba dan eksploitasi, pengagihan kekayaan yang adil, pemerkasaan wakaf, serta keterjaminan sekuriti makanan dan rantaian bekalan nasional.</w:t>
            </w:r>
          </w:p>
        </w:tc>
      </w:tr>
      <w:tr w:rsidR="00EC6BD0" w14:paraId="0654B59B" w14:textId="77777777">
        <w:trPr>
          <w:jc w:val="center"/>
        </w:trPr>
        <w:tc>
          <w:tcPr>
            <w:tcW w:w="864" w:type="dxa"/>
            <w:shd w:val="clear" w:color="auto" w:fill="FFFFFF"/>
            <w:tcMar>
              <w:top w:w="80" w:type="dxa"/>
              <w:left w:w="100" w:type="dxa"/>
              <w:bottom w:w="80" w:type="dxa"/>
              <w:right w:w="100" w:type="dxa"/>
            </w:tcMar>
          </w:tcPr>
          <w:p w14:paraId="272041FE" w14:textId="77777777" w:rsidR="00EC6BD0" w:rsidRDefault="005A4B1E">
            <w:pPr>
              <w:spacing w:after="40"/>
              <w:jc w:val="center"/>
            </w:pPr>
            <w:r>
              <w:rPr>
                <w:sz w:val="19"/>
              </w:rPr>
              <w:t>5</w:t>
            </w:r>
          </w:p>
        </w:tc>
        <w:tc>
          <w:tcPr>
            <w:tcW w:w="3168" w:type="dxa"/>
            <w:shd w:val="clear" w:color="auto" w:fill="FFFFFF"/>
            <w:tcMar>
              <w:top w:w="80" w:type="dxa"/>
              <w:left w:w="100" w:type="dxa"/>
              <w:bottom w:w="80" w:type="dxa"/>
              <w:right w:w="100" w:type="dxa"/>
            </w:tcMar>
          </w:tcPr>
          <w:p w14:paraId="1B907296" w14:textId="77777777" w:rsidR="00EC6BD0" w:rsidRDefault="005A4B1E">
            <w:pPr>
              <w:spacing w:after="40"/>
            </w:pPr>
            <w:r>
              <w:rPr>
                <w:b/>
                <w:color w:val="0F2942"/>
                <w:sz w:val="19"/>
              </w:rPr>
              <w:t>Kesatuan &amp; Perpaduan Ummah</w:t>
            </w:r>
          </w:p>
        </w:tc>
        <w:tc>
          <w:tcPr>
            <w:tcW w:w="5328" w:type="dxa"/>
            <w:shd w:val="clear" w:color="auto" w:fill="FFFFFF"/>
            <w:tcMar>
              <w:top w:w="80" w:type="dxa"/>
              <w:left w:w="100" w:type="dxa"/>
              <w:bottom w:w="80" w:type="dxa"/>
              <w:right w:w="100" w:type="dxa"/>
            </w:tcMar>
          </w:tcPr>
          <w:p w14:paraId="0F8898A5" w14:textId="77777777" w:rsidR="00EC6BD0" w:rsidRDefault="005A4B1E">
            <w:pPr>
              <w:spacing w:after="40"/>
              <w:jc w:val="both"/>
            </w:pPr>
            <w:r>
              <w:rPr>
                <w:sz w:val="19"/>
              </w:rPr>
              <w:t xml:space="preserve">Ikatan ukhuwah berasaskan akidah yang merentasi perbezaan puak dan kabilah; menolak perpecahan sempit demi membina barisan yang padu laksana </w:t>
            </w:r>
            <w:r w:rsidRPr="00992A49">
              <w:rPr>
                <w:i/>
                <w:iCs/>
                <w:sz w:val="19"/>
              </w:rPr>
              <w:t>bunyān marṣūṣ</w:t>
            </w:r>
            <w:r>
              <w:rPr>
                <w:sz w:val="19"/>
              </w:rPr>
              <w:t>.</w:t>
            </w:r>
          </w:p>
        </w:tc>
      </w:tr>
      <w:tr w:rsidR="00EC6BD0" w14:paraId="5C95FFA0" w14:textId="77777777">
        <w:trPr>
          <w:jc w:val="center"/>
        </w:trPr>
        <w:tc>
          <w:tcPr>
            <w:tcW w:w="864" w:type="dxa"/>
            <w:shd w:val="clear" w:color="auto" w:fill="F8FAFC"/>
            <w:tcMar>
              <w:top w:w="80" w:type="dxa"/>
              <w:left w:w="100" w:type="dxa"/>
              <w:bottom w:w="80" w:type="dxa"/>
              <w:right w:w="100" w:type="dxa"/>
            </w:tcMar>
          </w:tcPr>
          <w:p w14:paraId="7AC7AF9B" w14:textId="77777777" w:rsidR="00EC6BD0" w:rsidRDefault="005A4B1E">
            <w:pPr>
              <w:spacing w:after="40"/>
              <w:jc w:val="center"/>
            </w:pPr>
            <w:r>
              <w:rPr>
                <w:sz w:val="19"/>
              </w:rPr>
              <w:t>6</w:t>
            </w:r>
          </w:p>
        </w:tc>
        <w:tc>
          <w:tcPr>
            <w:tcW w:w="3168" w:type="dxa"/>
            <w:shd w:val="clear" w:color="auto" w:fill="F8FAFC"/>
            <w:tcMar>
              <w:top w:w="80" w:type="dxa"/>
              <w:left w:w="100" w:type="dxa"/>
              <w:bottom w:w="80" w:type="dxa"/>
              <w:right w:w="100" w:type="dxa"/>
            </w:tcMar>
          </w:tcPr>
          <w:p w14:paraId="59A8C544" w14:textId="77777777" w:rsidR="00EC6BD0" w:rsidRDefault="005A4B1E">
            <w:pPr>
              <w:spacing w:after="40"/>
            </w:pPr>
            <w:r>
              <w:rPr>
                <w:b/>
                <w:color w:val="0F2942"/>
                <w:sz w:val="19"/>
              </w:rPr>
              <w:t>Pertahanan &amp; Keselamatan Nasional</w:t>
            </w:r>
          </w:p>
        </w:tc>
        <w:tc>
          <w:tcPr>
            <w:tcW w:w="5328" w:type="dxa"/>
            <w:shd w:val="clear" w:color="auto" w:fill="F8FAFC"/>
            <w:tcMar>
              <w:top w:w="80" w:type="dxa"/>
              <w:left w:w="100" w:type="dxa"/>
              <w:bottom w:w="80" w:type="dxa"/>
              <w:right w:w="100" w:type="dxa"/>
            </w:tcMar>
          </w:tcPr>
          <w:p w14:paraId="3AA4BA90" w14:textId="77777777" w:rsidR="00EC6BD0" w:rsidRDefault="005A4B1E">
            <w:pPr>
              <w:spacing w:after="40"/>
              <w:jc w:val="both"/>
            </w:pPr>
            <w:r>
              <w:rPr>
                <w:sz w:val="19"/>
              </w:rPr>
              <w:t>Keupayaan ketenteraan, keselamatan sempadan, ketahanan siber, dan doktrin pertahanan berdikari bagi melindungi kedaulatan watan daripada ancaman imperialisme asing.</w:t>
            </w:r>
          </w:p>
        </w:tc>
      </w:tr>
      <w:tr w:rsidR="00EC6BD0" w14:paraId="22D44775" w14:textId="77777777">
        <w:trPr>
          <w:jc w:val="center"/>
        </w:trPr>
        <w:tc>
          <w:tcPr>
            <w:tcW w:w="864" w:type="dxa"/>
            <w:shd w:val="clear" w:color="auto" w:fill="FFFFFF"/>
            <w:tcMar>
              <w:top w:w="80" w:type="dxa"/>
              <w:left w:w="100" w:type="dxa"/>
              <w:bottom w:w="80" w:type="dxa"/>
              <w:right w:w="100" w:type="dxa"/>
            </w:tcMar>
          </w:tcPr>
          <w:p w14:paraId="017C8AC0" w14:textId="77777777" w:rsidR="00EC6BD0" w:rsidRDefault="005A4B1E">
            <w:pPr>
              <w:spacing w:after="40"/>
              <w:jc w:val="center"/>
            </w:pPr>
            <w:r>
              <w:rPr>
                <w:sz w:val="19"/>
              </w:rPr>
              <w:t>7</w:t>
            </w:r>
          </w:p>
        </w:tc>
        <w:tc>
          <w:tcPr>
            <w:tcW w:w="3168" w:type="dxa"/>
            <w:shd w:val="clear" w:color="auto" w:fill="FFFFFF"/>
            <w:tcMar>
              <w:top w:w="80" w:type="dxa"/>
              <w:left w:w="100" w:type="dxa"/>
              <w:bottom w:w="80" w:type="dxa"/>
              <w:right w:w="100" w:type="dxa"/>
            </w:tcMar>
          </w:tcPr>
          <w:p w14:paraId="21E39143" w14:textId="77777777" w:rsidR="00EC6BD0" w:rsidRDefault="005A4B1E">
            <w:pPr>
              <w:spacing w:after="40"/>
            </w:pPr>
            <w:r>
              <w:rPr>
                <w:b/>
                <w:color w:val="0F2942"/>
                <w:sz w:val="19"/>
              </w:rPr>
              <w:t>Pendidikan &amp; Modal Insan</w:t>
            </w:r>
          </w:p>
        </w:tc>
        <w:tc>
          <w:tcPr>
            <w:tcW w:w="5328" w:type="dxa"/>
            <w:shd w:val="clear" w:color="auto" w:fill="FFFFFF"/>
            <w:tcMar>
              <w:top w:w="80" w:type="dxa"/>
              <w:left w:w="100" w:type="dxa"/>
              <w:bottom w:w="80" w:type="dxa"/>
              <w:right w:w="100" w:type="dxa"/>
            </w:tcMar>
          </w:tcPr>
          <w:p w14:paraId="324882F2" w14:textId="77777777" w:rsidR="00EC6BD0" w:rsidRDefault="005A4B1E">
            <w:pPr>
              <w:spacing w:after="40"/>
              <w:jc w:val="both"/>
            </w:pPr>
            <w:r>
              <w:rPr>
                <w:sz w:val="19"/>
              </w:rPr>
              <w:t>Sistem pendidikan holistik melahirkan modal insan berilmu dunia dan akhirat, berkepakaran teknologi tinggi, serta memiliki jati diri dan Izzah peradaban Islam.</w:t>
            </w:r>
          </w:p>
        </w:tc>
      </w:tr>
      <w:tr w:rsidR="00EC6BD0" w14:paraId="4DF62F93" w14:textId="77777777">
        <w:trPr>
          <w:jc w:val="center"/>
        </w:trPr>
        <w:tc>
          <w:tcPr>
            <w:tcW w:w="864" w:type="dxa"/>
            <w:shd w:val="clear" w:color="auto" w:fill="F8FAFC"/>
            <w:tcMar>
              <w:top w:w="80" w:type="dxa"/>
              <w:left w:w="100" w:type="dxa"/>
              <w:bottom w:w="80" w:type="dxa"/>
              <w:right w:w="100" w:type="dxa"/>
            </w:tcMar>
          </w:tcPr>
          <w:p w14:paraId="44C624EA" w14:textId="77777777" w:rsidR="00EC6BD0" w:rsidRDefault="005A4B1E">
            <w:pPr>
              <w:spacing w:after="40"/>
              <w:jc w:val="center"/>
            </w:pPr>
            <w:r>
              <w:rPr>
                <w:sz w:val="19"/>
              </w:rPr>
              <w:t>8</w:t>
            </w:r>
          </w:p>
        </w:tc>
        <w:tc>
          <w:tcPr>
            <w:tcW w:w="3168" w:type="dxa"/>
            <w:shd w:val="clear" w:color="auto" w:fill="F8FAFC"/>
            <w:tcMar>
              <w:top w:w="80" w:type="dxa"/>
              <w:left w:w="100" w:type="dxa"/>
              <w:bottom w:w="80" w:type="dxa"/>
              <w:right w:w="100" w:type="dxa"/>
            </w:tcMar>
          </w:tcPr>
          <w:p w14:paraId="0082F932" w14:textId="77777777" w:rsidR="00EC6BD0" w:rsidRDefault="005A4B1E">
            <w:pPr>
              <w:spacing w:after="40"/>
            </w:pPr>
            <w:r>
              <w:rPr>
                <w:b/>
                <w:color w:val="0F2942"/>
                <w:sz w:val="19"/>
              </w:rPr>
              <w:t>Integriti Sosial &amp; Budaya (Akhlak)</w:t>
            </w:r>
          </w:p>
        </w:tc>
        <w:tc>
          <w:tcPr>
            <w:tcW w:w="5328" w:type="dxa"/>
            <w:shd w:val="clear" w:color="auto" w:fill="F8FAFC"/>
            <w:tcMar>
              <w:top w:w="80" w:type="dxa"/>
              <w:left w:w="100" w:type="dxa"/>
              <w:bottom w:w="80" w:type="dxa"/>
              <w:right w:w="100" w:type="dxa"/>
            </w:tcMar>
          </w:tcPr>
          <w:p w14:paraId="3B9E963B" w14:textId="77777777" w:rsidR="00EC6BD0" w:rsidRDefault="005A4B1E">
            <w:pPr>
              <w:spacing w:after="40"/>
              <w:jc w:val="both"/>
            </w:pPr>
            <w:r>
              <w:rPr>
                <w:sz w:val="19"/>
              </w:rPr>
              <w:t>Masyarakat yang memelihara institusi kekeluargaan, mengamalkan gaya hidup sihat dan bermoral tinggi, serta bebas daripada anasir songsang dan keruntuhan akhlak liberal.</w:t>
            </w:r>
          </w:p>
        </w:tc>
      </w:tr>
    </w:tbl>
    <w:p w14:paraId="788BED0C" w14:textId="77777777" w:rsidR="00EC6BD0" w:rsidRDefault="00EC6BD0">
      <w:pPr>
        <w:spacing w:after="120"/>
      </w:pPr>
    </w:p>
    <w:p w14:paraId="2B11CC9D" w14:textId="77777777" w:rsidR="00EC6BD0" w:rsidRDefault="005A4B1E">
      <w:pPr>
        <w:keepNext/>
        <w:spacing w:before="280" w:after="120"/>
      </w:pPr>
      <w:r>
        <w:rPr>
          <w:b/>
          <w:color w:val="1E3A8A"/>
          <w:sz w:val="26"/>
        </w:rPr>
        <w:t>1.4 Visi Peradaban Baru Islam (PBI) di 100 Tahun Kedua Pasca-1924</w:t>
      </w:r>
    </w:p>
    <w:p w14:paraId="64E36233" w14:textId="77777777" w:rsidR="00EC6BD0" w:rsidRDefault="005A4B1E">
      <w:pPr>
        <w:spacing w:after="120"/>
        <w:jc w:val="both"/>
      </w:pPr>
      <w:r>
        <w:t>Analisis mendalam terhadap sejarah membuktikan bahawa kejatuhan Khilafah pada tahun 1924 bukanlah peristiwa terpencil, sebaliknya kemuncak kepada krisis keilmuan dan pemerintahan yang terkumpul sekian lama:</w:t>
      </w:r>
    </w:p>
    <w:p w14:paraId="023B1D17" w14:textId="77777777" w:rsidR="00EC6BD0" w:rsidRDefault="005A4B1E">
      <w:pPr>
        <w:pStyle w:val="ListBullet"/>
        <w:spacing w:after="80"/>
        <w:jc w:val="both"/>
      </w:pPr>
      <w:r>
        <w:rPr>
          <w:b/>
          <w:color w:val="0F2942"/>
        </w:rPr>
        <w:t>• Punca Akar Kejatuhan 1924:</w:t>
      </w:r>
      <w:r>
        <w:t xml:space="preserve"> Sejak era pertengahan sejarah Islam, berlaku jurang pemisahan antara penguasa (</w:t>
      </w:r>
      <w:r w:rsidRPr="001F09A0">
        <w:rPr>
          <w:i/>
          <w:iCs/>
        </w:rPr>
        <w:t>umara'</w:t>
      </w:r>
      <w:r>
        <w:t>) dan ilmuan (</w:t>
      </w:r>
      <w:r w:rsidRPr="001F09A0">
        <w:rPr>
          <w:i/>
          <w:iCs/>
        </w:rPr>
        <w:t>ulama'</w:t>
      </w:r>
      <w:r>
        <w:t>). Kuasa meluas ke dua pertiga dunia, namun perkembangan ilmu syariah menyempit kepada fatwa halal-haram individu, manakala tasawuf menyempit kepada kezuhudan pasif. Sistem politik, ekonomi, sosiologi, dan peralihan kuasa tidak dibangunkan sebagai sebuah sistem kenegaraan yang mantap.</w:t>
      </w:r>
    </w:p>
    <w:p w14:paraId="30D7B7AD" w14:textId="77777777" w:rsidR="00EC6BD0" w:rsidRDefault="005A4B1E">
      <w:pPr>
        <w:pStyle w:val="ListBullet"/>
        <w:spacing w:after="80"/>
        <w:jc w:val="both"/>
      </w:pPr>
      <w:r>
        <w:rPr>
          <w:b/>
          <w:color w:val="0F2942"/>
        </w:rPr>
        <w:t>• Muhasabah 100 Tahun Pertama (1924–2024):</w:t>
      </w:r>
      <w:r>
        <w:t xml:space="preserve"> Abad ke-20 menyaksikan gelombang kebangkitan kesedaran (</w:t>
      </w:r>
      <w:r w:rsidRPr="001F09A0">
        <w:rPr>
          <w:i/>
          <w:iCs/>
        </w:rPr>
        <w:t>Sahwah</w:t>
      </w:r>
      <w:r>
        <w:t xml:space="preserve">) yang digerakkan oleh gerakan Islam bagi memugar kembali kesyumulan ajaran Islam. Namun, gerakan Islam 100 Tahun Pertama mengalami kekangan besar: ia berhenti pada tahap retorik slogan kesedaran, gagal menginstitusikan ilmunya menjadi </w:t>
      </w:r>
      <w:r w:rsidRPr="001F09A0">
        <w:rPr>
          <w:i/>
          <w:iCs/>
        </w:rPr>
        <w:t>'Madrasah Fikir'</w:t>
      </w:r>
      <w:r>
        <w:t xml:space="preserve"> (School of Thought), dan akhirnya tergelincir ke dalam kancah </w:t>
      </w:r>
      <w:r w:rsidRPr="001F09A0">
        <w:rPr>
          <w:i/>
          <w:iCs/>
        </w:rPr>
        <w:t>'Ghuluw Siasah'</w:t>
      </w:r>
      <w:r>
        <w:t xml:space="preserve"> (keterlaluan berpolitik kepartian pragmatik) tanpa acuan sistem alternatif.</w:t>
      </w:r>
    </w:p>
    <w:p w14:paraId="5EAE23CB" w14:textId="77777777" w:rsidR="00EC6BD0" w:rsidRDefault="005A4B1E">
      <w:pPr>
        <w:pStyle w:val="ListBullet"/>
        <w:spacing w:after="80"/>
        <w:jc w:val="both"/>
      </w:pPr>
      <w:r>
        <w:rPr>
          <w:b/>
          <w:color w:val="0F2942"/>
        </w:rPr>
        <w:t>• Tuntutan 100 Tahun Kedua (2024 ke atas):</w:t>
      </w:r>
      <w:r>
        <w:t xml:space="preserve"> Dunia Barat kini berada di ambang krisis moral dan eksistensial yang parah melalui fasa 'post-normal' yang menentang fitrah manusiawi. Umat Islam di 100 Tahun Kedua diwajibkan melompat daripada sekadar reaksi emosi kepada pembinaan prototaip </w:t>
      </w:r>
      <w:r>
        <w:lastRenderedPageBreak/>
        <w:t>sistem hidup yang menyeluruh — sebuah ekosistem tamadun yang melahirkan keadilan, kemakmuran, dan kesejahteraan hakiki (</w:t>
      </w:r>
      <w:r w:rsidRPr="00542EFE">
        <w:rPr>
          <w:i/>
          <w:iCs/>
        </w:rPr>
        <w:t>Ḥayātan Ṭayyibah</w:t>
      </w:r>
      <w:r>
        <w:t>).</w:t>
      </w:r>
    </w:p>
    <w:p w14:paraId="599FF936" w14:textId="77777777" w:rsidR="00EC6BD0" w:rsidRDefault="005A4B1E">
      <w:pPr>
        <w:pStyle w:val="ListBullet"/>
        <w:spacing w:after="80"/>
        <w:jc w:val="both"/>
      </w:pPr>
      <w:r>
        <w:rPr>
          <w:b/>
          <w:color w:val="0F2942"/>
        </w:rPr>
        <w:t>• Peluang Rantau Melayu-Nusantara:</w:t>
      </w:r>
      <w:r>
        <w:t xml:space="preserve"> Sejarah membuktikan kepimpinan tamadun Islam sentiasa berpindah mengikut sunnatullah. Tatkala rantau Arab hari ini terperangkap dalam kejumudan pemikiran dan trauma geopolitik, dunia Melayu-Nusantara memiliki kestabilan sosial, keanjalan intelektual, dan potensi strategik untuk memimpin lontaran gagasan Peradaban Baru Islam kepada dunia.</w:t>
      </w:r>
    </w:p>
    <w:p w14:paraId="69287DFB" w14:textId="77777777" w:rsidR="00EC6BD0" w:rsidRDefault="005A4B1E">
      <w:r>
        <w:br w:type="page"/>
      </w:r>
    </w:p>
    <w:p w14:paraId="5175FF91" w14:textId="75F2ECE1" w:rsidR="00EC6BD0" w:rsidRDefault="005A4B1E">
      <w:pPr>
        <w:keepNext/>
        <w:spacing w:before="400" w:after="160"/>
      </w:pPr>
      <w:r>
        <w:rPr>
          <w:b/>
          <w:color w:val="0F2942"/>
          <w:sz w:val="32"/>
        </w:rPr>
        <w:lastRenderedPageBreak/>
        <w:t xml:space="preserve">BAHAGIAN 2: PERANAN KARYA TETRALOGI </w:t>
      </w:r>
      <w:r w:rsidR="00992E62">
        <w:rPr>
          <w:b/>
          <w:color w:val="0F2942"/>
          <w:sz w:val="32"/>
        </w:rPr>
        <w:t>A</w:t>
      </w:r>
      <w:r w:rsidR="00741BAA">
        <w:rPr>
          <w:b/>
          <w:color w:val="0F2942"/>
          <w:sz w:val="32"/>
        </w:rPr>
        <w:t xml:space="preserve">SAS </w:t>
      </w:r>
      <w:r>
        <w:rPr>
          <w:b/>
          <w:color w:val="0F2942"/>
          <w:sz w:val="32"/>
        </w:rPr>
        <w:t>AS-SYEIKH MUHAMMAD AHMAD AL-RASYID SECARA UMUM</w:t>
      </w:r>
    </w:p>
    <w:p w14:paraId="36DA4168" w14:textId="30E2B8D3" w:rsidR="00EC6BD0" w:rsidRDefault="005A4B1E">
      <w:pPr>
        <w:spacing w:after="120"/>
        <w:jc w:val="both"/>
      </w:pPr>
      <w:r>
        <w:t xml:space="preserve">Bagi mengisi lompong 100 Tahun Pertama dan membina generasi pelopor 100 Tahun Kedua, umat memerlukan sebuah kurikulum pembinaan </w:t>
      </w:r>
      <w:r w:rsidR="006C5504">
        <w:t>generasi</w:t>
      </w:r>
      <w:r>
        <w:t xml:space="preserve"> yang menyatukan semula antara ILMU dan KUASA. Di sinilah terletaknya nilai tetralogi</w:t>
      </w:r>
      <w:r w:rsidR="009870EB">
        <w:t xml:space="preserve"> asas</w:t>
      </w:r>
      <w:r w:rsidR="00741BAA">
        <w:rPr>
          <w:rStyle w:val="FootnoteReference"/>
        </w:rPr>
        <w:footnoteReference w:id="1"/>
      </w:r>
      <w:r>
        <w:t xml:space="preserve"> karya As-Syeikh Muhammad Ahmad al-Rasyid rahimahullah:</w:t>
      </w:r>
    </w:p>
    <w:p w14:paraId="6E0C038D" w14:textId="77777777" w:rsidR="00EC6BD0" w:rsidRDefault="005A4B1E">
      <w:pPr>
        <w:pStyle w:val="ListBullet"/>
        <w:spacing w:after="80"/>
        <w:jc w:val="both"/>
      </w:pPr>
      <w:r>
        <w:rPr>
          <w:b/>
          <w:color w:val="0F2942"/>
        </w:rPr>
        <w:t>1. Siri 1: Al-Muntalaq (Titik Mula Fikrah):</w:t>
      </w:r>
      <w:r>
        <w:t xml:space="preserve"> Menetapkan titik mula kebangkitan, memurnikan tasawur akidah daripada hawa nafsu moden, dan mentransformasikan kebaikan pasif kepada kebaikan tersusun (muslih haraki).</w:t>
      </w:r>
    </w:p>
    <w:p w14:paraId="5DF13115" w14:textId="77777777" w:rsidR="00EC6BD0" w:rsidRDefault="005A4B1E">
      <w:pPr>
        <w:pStyle w:val="ListBullet"/>
        <w:spacing w:after="80"/>
        <w:jc w:val="both"/>
      </w:pPr>
      <w:r>
        <w:rPr>
          <w:b/>
          <w:color w:val="0F2942"/>
        </w:rPr>
        <w:t>2. Siri 2: Al-‘Awā’iq (Kekebalan &amp; Kawalan Risiko Tanzim):</w:t>
      </w:r>
      <w:r>
        <w:t xml:space="preserve"> Sistem pertahanan dalaman dan pengurusan risiko yang mendiagnosis penyakit takwil politik yang menyeleweng, merawat ego kepimpinan dan kepalsuan ghurur para fakih, serta memulihkan kader yang tersadung.</w:t>
      </w:r>
    </w:p>
    <w:p w14:paraId="08F4CC06" w14:textId="77777777" w:rsidR="00EC6BD0" w:rsidRDefault="005A4B1E">
      <w:pPr>
        <w:pStyle w:val="ListBullet"/>
        <w:spacing w:after="80"/>
        <w:jc w:val="both"/>
      </w:pPr>
      <w:r>
        <w:rPr>
          <w:b/>
          <w:color w:val="0F2942"/>
        </w:rPr>
        <w:t>3. Siri 3: Al-Raqā’iq (Penyucian Batin &amp; Komuniti Rabbani):</w:t>
      </w:r>
      <w:r>
        <w:t xml:space="preserve"> Enjin rohani dan moral yang menanam etos sujud, madrasah malam, ukhuwah berasaskan takwa, memecahkan belenggu keduniaan, dan melahirkan insan yang merdeka jiwanya daripada hegemoni neo-kolonial.</w:t>
      </w:r>
    </w:p>
    <w:p w14:paraId="3243AA0B" w14:textId="77777777" w:rsidR="00EC6BD0" w:rsidRDefault="005A4B1E">
      <w:pPr>
        <w:pStyle w:val="ListBullet"/>
        <w:spacing w:after="80"/>
        <w:jc w:val="both"/>
      </w:pPr>
      <w:r>
        <w:rPr>
          <w:b/>
          <w:color w:val="0F2942"/>
        </w:rPr>
        <w:t>4. Siri 4: Al-Masār (Seni Bina Strategi &amp; Polisi Kuasa):</w:t>
      </w:r>
      <w:r>
        <w:t xml:space="preserve"> Seni bina strategi perancangan, penyatuan siasah dan tarbiah, serta pembentukan tiga polisi induk (Luaran, Dalaman, Tarbawi) untuk mentadbir negara dan memimpin masyarakat.</w:t>
      </w:r>
    </w:p>
    <w:p w14:paraId="68DF33BF" w14:textId="3FF9A126" w:rsidR="00EC6BD0" w:rsidRDefault="005A4B1E">
      <w:pPr>
        <w:keepNext/>
        <w:spacing w:before="280" w:after="120"/>
      </w:pPr>
      <w:r>
        <w:rPr>
          <w:b/>
          <w:color w:val="1E3A8A"/>
          <w:sz w:val="26"/>
        </w:rPr>
        <w:t xml:space="preserve">2.1 Matriks Integrasi Tetralogi </w:t>
      </w:r>
      <w:r w:rsidR="008565F6">
        <w:rPr>
          <w:b/>
          <w:color w:val="1E3A8A"/>
          <w:sz w:val="26"/>
        </w:rPr>
        <w:t xml:space="preserve">Asas </w:t>
      </w:r>
      <w:r>
        <w:rPr>
          <w:b/>
          <w:color w:val="1E3A8A"/>
          <w:sz w:val="26"/>
        </w:rPr>
        <w:t>al-Rasyid Dengan 8 Tonggak Kuasa Nasional</w:t>
      </w:r>
    </w:p>
    <w:p w14:paraId="55D118BA" w14:textId="77777777" w:rsidR="00EC6BD0" w:rsidRDefault="005A4B1E">
      <w:pPr>
        <w:spacing w:after="120"/>
        <w:jc w:val="both"/>
      </w:pPr>
      <w:r>
        <w:t>Hubungan timbal-balik antara empat karya ini dengan Lapan Tonggak Kuasa Nasional dapat diringkaskan dalam matriks operasi berikut:</w:t>
      </w:r>
    </w:p>
    <w:tbl>
      <w:tblPr>
        <w:tblW w:w="0" w:type="auto"/>
        <w:jc w:val="center"/>
        <w:tblLayout w:type="fixed"/>
        <w:tblLook w:val="04A0" w:firstRow="1" w:lastRow="0" w:firstColumn="1" w:lastColumn="0" w:noHBand="0" w:noVBand="1"/>
      </w:tblPr>
      <w:tblGrid>
        <w:gridCol w:w="2160"/>
        <w:gridCol w:w="3312"/>
        <w:gridCol w:w="3888"/>
      </w:tblGrid>
      <w:tr w:rsidR="00EC6BD0" w14:paraId="52BFEDB6" w14:textId="77777777">
        <w:trPr>
          <w:jc w:val="center"/>
        </w:trPr>
        <w:tc>
          <w:tcPr>
            <w:tcW w:w="2160" w:type="dxa"/>
            <w:shd w:val="clear" w:color="auto" w:fill="0E7490"/>
            <w:tcMar>
              <w:top w:w="100" w:type="dxa"/>
              <w:left w:w="120" w:type="dxa"/>
              <w:bottom w:w="100" w:type="dxa"/>
              <w:right w:w="120" w:type="dxa"/>
            </w:tcMar>
          </w:tcPr>
          <w:p w14:paraId="51AE7874" w14:textId="77777777" w:rsidR="00EC6BD0" w:rsidRDefault="005A4B1E">
            <w:pPr>
              <w:jc w:val="center"/>
            </w:pPr>
            <w:r>
              <w:rPr>
                <w:b/>
                <w:color w:val="FFFFFF"/>
                <w:sz w:val="20"/>
              </w:rPr>
              <w:t>Karya Tetralogi</w:t>
            </w:r>
          </w:p>
        </w:tc>
        <w:tc>
          <w:tcPr>
            <w:tcW w:w="3312" w:type="dxa"/>
            <w:shd w:val="clear" w:color="auto" w:fill="0E7490"/>
            <w:tcMar>
              <w:top w:w="100" w:type="dxa"/>
              <w:left w:w="120" w:type="dxa"/>
              <w:bottom w:w="100" w:type="dxa"/>
              <w:right w:w="120" w:type="dxa"/>
            </w:tcMar>
          </w:tcPr>
          <w:p w14:paraId="2D4FCEA9" w14:textId="77777777" w:rsidR="00EC6BD0" w:rsidRDefault="005A4B1E">
            <w:pPr>
              <w:jc w:val="center"/>
            </w:pPr>
            <w:r>
              <w:rPr>
                <w:b/>
                <w:color w:val="FFFFFF"/>
                <w:sz w:val="20"/>
              </w:rPr>
              <w:t>Tonggak Kuasa Terlibat</w:t>
            </w:r>
          </w:p>
        </w:tc>
        <w:tc>
          <w:tcPr>
            <w:tcW w:w="3888" w:type="dxa"/>
            <w:shd w:val="clear" w:color="auto" w:fill="0E7490"/>
            <w:tcMar>
              <w:top w:w="100" w:type="dxa"/>
              <w:left w:w="120" w:type="dxa"/>
              <w:bottom w:w="100" w:type="dxa"/>
              <w:right w:w="120" w:type="dxa"/>
            </w:tcMar>
          </w:tcPr>
          <w:p w14:paraId="69B7FF09" w14:textId="77777777" w:rsidR="00EC6BD0" w:rsidRDefault="005A4B1E">
            <w:pPr>
              <w:jc w:val="center"/>
            </w:pPr>
            <w:r>
              <w:rPr>
                <w:b/>
                <w:color w:val="FFFFFF"/>
                <w:sz w:val="20"/>
              </w:rPr>
              <w:t>Sumbangan Strategik Peradaban</w:t>
            </w:r>
          </w:p>
        </w:tc>
      </w:tr>
      <w:tr w:rsidR="00EC6BD0" w14:paraId="778060DD" w14:textId="77777777">
        <w:trPr>
          <w:jc w:val="center"/>
        </w:trPr>
        <w:tc>
          <w:tcPr>
            <w:tcW w:w="2160" w:type="dxa"/>
            <w:shd w:val="clear" w:color="auto" w:fill="FFFFFF"/>
            <w:tcMar>
              <w:top w:w="80" w:type="dxa"/>
              <w:left w:w="100" w:type="dxa"/>
              <w:bottom w:w="80" w:type="dxa"/>
              <w:right w:w="100" w:type="dxa"/>
            </w:tcMar>
          </w:tcPr>
          <w:p w14:paraId="280F391C" w14:textId="77777777" w:rsidR="00EC6BD0" w:rsidRDefault="005A4B1E">
            <w:pPr>
              <w:spacing w:after="40"/>
              <w:jc w:val="center"/>
            </w:pPr>
            <w:r>
              <w:rPr>
                <w:b/>
                <w:color w:val="0F2942"/>
                <w:sz w:val="19"/>
              </w:rPr>
              <w:t>Siri 1:</w:t>
            </w:r>
            <w:r>
              <w:rPr>
                <w:b/>
                <w:color w:val="0F2942"/>
                <w:sz w:val="19"/>
              </w:rPr>
              <w:br/>
              <w:t>Al-Muntalaq</w:t>
            </w:r>
          </w:p>
        </w:tc>
        <w:tc>
          <w:tcPr>
            <w:tcW w:w="3312" w:type="dxa"/>
            <w:shd w:val="clear" w:color="auto" w:fill="FFFFFF"/>
            <w:tcMar>
              <w:top w:w="80" w:type="dxa"/>
              <w:left w:w="100" w:type="dxa"/>
              <w:bottom w:w="80" w:type="dxa"/>
              <w:right w:w="100" w:type="dxa"/>
            </w:tcMar>
          </w:tcPr>
          <w:p w14:paraId="6B0EA06A" w14:textId="77777777" w:rsidR="00EC6BD0" w:rsidRDefault="005A4B1E">
            <w:pPr>
              <w:spacing w:after="40"/>
            </w:pPr>
            <w:r>
              <w:rPr>
                <w:sz w:val="19"/>
              </w:rPr>
              <w:t>• Tonggak 1: Tasawur &amp; Akidah</w:t>
            </w:r>
            <w:r>
              <w:rPr>
                <w:sz w:val="19"/>
              </w:rPr>
              <w:br/>
              <w:t>• Tonggak 8: Integriti Sosial &amp; Budaya</w:t>
            </w:r>
          </w:p>
        </w:tc>
        <w:tc>
          <w:tcPr>
            <w:tcW w:w="3888" w:type="dxa"/>
            <w:shd w:val="clear" w:color="auto" w:fill="FFFFFF"/>
            <w:tcMar>
              <w:top w:w="80" w:type="dxa"/>
              <w:left w:w="100" w:type="dxa"/>
              <w:bottom w:w="80" w:type="dxa"/>
              <w:right w:w="100" w:type="dxa"/>
            </w:tcMar>
          </w:tcPr>
          <w:p w14:paraId="2B2CFA05" w14:textId="77777777" w:rsidR="00EC6BD0" w:rsidRDefault="005A4B1E">
            <w:pPr>
              <w:spacing w:after="40"/>
            </w:pPr>
            <w:r>
              <w:rPr>
                <w:sz w:val="19"/>
              </w:rPr>
              <w:t xml:space="preserve">Membebaskan tasawur ummah daripada penipuan hawa nafsu liberal; melahirkan kesedaran fardhu dakwah untuk membina </w:t>
            </w:r>
            <w:r w:rsidRPr="006F5D45">
              <w:rPr>
                <w:i/>
                <w:iCs/>
                <w:sz w:val="19"/>
              </w:rPr>
              <w:t>Khaira Ummah</w:t>
            </w:r>
            <w:r>
              <w:rPr>
                <w:sz w:val="19"/>
              </w:rPr>
              <w:t>.</w:t>
            </w:r>
          </w:p>
        </w:tc>
      </w:tr>
      <w:tr w:rsidR="00EC6BD0" w14:paraId="06907981" w14:textId="77777777">
        <w:trPr>
          <w:jc w:val="center"/>
        </w:trPr>
        <w:tc>
          <w:tcPr>
            <w:tcW w:w="2160" w:type="dxa"/>
            <w:shd w:val="clear" w:color="auto" w:fill="F8FAFC"/>
            <w:tcMar>
              <w:top w:w="80" w:type="dxa"/>
              <w:left w:w="100" w:type="dxa"/>
              <w:bottom w:w="80" w:type="dxa"/>
              <w:right w:w="100" w:type="dxa"/>
            </w:tcMar>
          </w:tcPr>
          <w:p w14:paraId="1310F054" w14:textId="77777777" w:rsidR="00EC6BD0" w:rsidRDefault="005A4B1E">
            <w:pPr>
              <w:spacing w:after="40"/>
              <w:jc w:val="center"/>
            </w:pPr>
            <w:r>
              <w:rPr>
                <w:b/>
                <w:color w:val="0F2942"/>
                <w:sz w:val="19"/>
              </w:rPr>
              <w:t>Siri 2:</w:t>
            </w:r>
            <w:r>
              <w:rPr>
                <w:b/>
                <w:color w:val="0F2942"/>
                <w:sz w:val="19"/>
              </w:rPr>
              <w:br/>
              <w:t>Al-‘Awā’iq</w:t>
            </w:r>
          </w:p>
        </w:tc>
        <w:tc>
          <w:tcPr>
            <w:tcW w:w="3312" w:type="dxa"/>
            <w:shd w:val="clear" w:color="auto" w:fill="F8FAFC"/>
            <w:tcMar>
              <w:top w:w="80" w:type="dxa"/>
              <w:left w:w="100" w:type="dxa"/>
              <w:bottom w:w="80" w:type="dxa"/>
              <w:right w:w="100" w:type="dxa"/>
            </w:tcMar>
          </w:tcPr>
          <w:p w14:paraId="0BE08BAE" w14:textId="77777777" w:rsidR="00EC6BD0" w:rsidRDefault="005A4B1E">
            <w:pPr>
              <w:spacing w:after="40"/>
            </w:pPr>
            <w:r>
              <w:rPr>
                <w:sz w:val="19"/>
              </w:rPr>
              <w:t>• Tonggak 2: Kepimpinan Adil &amp; Wibawa</w:t>
            </w:r>
            <w:r>
              <w:rPr>
                <w:sz w:val="19"/>
              </w:rPr>
              <w:br/>
              <w:t>• Tonggak 5: Kesatuan &amp; Perpaduan Ummah</w:t>
            </w:r>
          </w:p>
        </w:tc>
        <w:tc>
          <w:tcPr>
            <w:tcW w:w="3888" w:type="dxa"/>
            <w:shd w:val="clear" w:color="auto" w:fill="F8FAFC"/>
            <w:tcMar>
              <w:top w:w="80" w:type="dxa"/>
              <w:left w:w="100" w:type="dxa"/>
              <w:bottom w:w="80" w:type="dxa"/>
              <w:right w:w="100" w:type="dxa"/>
            </w:tcMar>
          </w:tcPr>
          <w:p w14:paraId="405B386D" w14:textId="77777777" w:rsidR="00EC6BD0" w:rsidRDefault="005A4B1E">
            <w:pPr>
              <w:spacing w:after="40"/>
            </w:pPr>
            <w:r>
              <w:rPr>
                <w:sz w:val="19"/>
              </w:rPr>
              <w:t xml:space="preserve">Mencegah penyakit takwil politik pragmatik; menundukkan ego fakih; memelihara saf sehati sejiwa laksana </w:t>
            </w:r>
            <w:r w:rsidRPr="006F5D45">
              <w:rPr>
                <w:i/>
                <w:iCs/>
                <w:sz w:val="19"/>
              </w:rPr>
              <w:t>bunyān marṣūṣ</w:t>
            </w:r>
            <w:r>
              <w:rPr>
                <w:sz w:val="19"/>
              </w:rPr>
              <w:t>.</w:t>
            </w:r>
          </w:p>
        </w:tc>
      </w:tr>
      <w:tr w:rsidR="00EC6BD0" w14:paraId="77F7565F" w14:textId="77777777">
        <w:trPr>
          <w:jc w:val="center"/>
        </w:trPr>
        <w:tc>
          <w:tcPr>
            <w:tcW w:w="2160" w:type="dxa"/>
            <w:shd w:val="clear" w:color="auto" w:fill="FFFFFF"/>
            <w:tcMar>
              <w:top w:w="80" w:type="dxa"/>
              <w:left w:w="100" w:type="dxa"/>
              <w:bottom w:w="80" w:type="dxa"/>
              <w:right w:w="100" w:type="dxa"/>
            </w:tcMar>
          </w:tcPr>
          <w:p w14:paraId="6F91FD69" w14:textId="77777777" w:rsidR="00EC6BD0" w:rsidRDefault="005A4B1E">
            <w:pPr>
              <w:spacing w:after="40"/>
              <w:jc w:val="center"/>
            </w:pPr>
            <w:r>
              <w:rPr>
                <w:b/>
                <w:color w:val="0F2942"/>
                <w:sz w:val="19"/>
              </w:rPr>
              <w:t>Siri 3:</w:t>
            </w:r>
            <w:r>
              <w:rPr>
                <w:b/>
                <w:color w:val="0F2942"/>
                <w:sz w:val="19"/>
              </w:rPr>
              <w:br/>
              <w:t>Al-Raqā’iq</w:t>
            </w:r>
          </w:p>
        </w:tc>
        <w:tc>
          <w:tcPr>
            <w:tcW w:w="3312" w:type="dxa"/>
            <w:shd w:val="clear" w:color="auto" w:fill="FFFFFF"/>
            <w:tcMar>
              <w:top w:w="80" w:type="dxa"/>
              <w:left w:w="100" w:type="dxa"/>
              <w:bottom w:w="80" w:type="dxa"/>
              <w:right w:w="100" w:type="dxa"/>
            </w:tcMar>
          </w:tcPr>
          <w:p w14:paraId="4EB3A426" w14:textId="77777777" w:rsidR="00EC6BD0" w:rsidRDefault="005A4B1E">
            <w:pPr>
              <w:spacing w:after="40"/>
            </w:pPr>
            <w:r>
              <w:rPr>
                <w:sz w:val="19"/>
              </w:rPr>
              <w:t>• Tonggak 1: Pemurnian Ubudiah Batin</w:t>
            </w:r>
            <w:r>
              <w:rPr>
                <w:sz w:val="19"/>
              </w:rPr>
              <w:br/>
              <w:t>• Tonggak 8: Akhlak &amp; Moral Watan</w:t>
            </w:r>
          </w:p>
        </w:tc>
        <w:tc>
          <w:tcPr>
            <w:tcW w:w="3888" w:type="dxa"/>
            <w:shd w:val="clear" w:color="auto" w:fill="FFFFFF"/>
            <w:tcMar>
              <w:top w:w="80" w:type="dxa"/>
              <w:left w:w="100" w:type="dxa"/>
              <w:bottom w:w="80" w:type="dxa"/>
              <w:right w:w="100" w:type="dxa"/>
            </w:tcMar>
          </w:tcPr>
          <w:p w14:paraId="5CAD1B26" w14:textId="77777777" w:rsidR="00EC6BD0" w:rsidRDefault="005A4B1E">
            <w:pPr>
              <w:spacing w:after="40"/>
            </w:pPr>
            <w:r>
              <w:rPr>
                <w:sz w:val="19"/>
              </w:rPr>
              <w:t>Memastikan kuasa berpaut pada tasbih dan sujud; memerdekakan jiwa daripada belenggu dinar dirham; menghidupkan etos kerja Umar bin Abdul Aziz.</w:t>
            </w:r>
          </w:p>
        </w:tc>
      </w:tr>
      <w:tr w:rsidR="00EC6BD0" w14:paraId="2A542844" w14:textId="77777777">
        <w:trPr>
          <w:jc w:val="center"/>
        </w:trPr>
        <w:tc>
          <w:tcPr>
            <w:tcW w:w="2160" w:type="dxa"/>
            <w:shd w:val="clear" w:color="auto" w:fill="F8FAFC"/>
            <w:tcMar>
              <w:top w:w="80" w:type="dxa"/>
              <w:left w:w="100" w:type="dxa"/>
              <w:bottom w:w="80" w:type="dxa"/>
              <w:right w:w="100" w:type="dxa"/>
            </w:tcMar>
          </w:tcPr>
          <w:p w14:paraId="66B964FC" w14:textId="77777777" w:rsidR="00EC6BD0" w:rsidRDefault="005A4B1E">
            <w:pPr>
              <w:spacing w:after="40"/>
              <w:jc w:val="center"/>
            </w:pPr>
            <w:r>
              <w:rPr>
                <w:b/>
                <w:color w:val="0F2942"/>
                <w:sz w:val="19"/>
              </w:rPr>
              <w:t>Siri 4:</w:t>
            </w:r>
            <w:r>
              <w:rPr>
                <w:b/>
                <w:color w:val="0F2942"/>
                <w:sz w:val="19"/>
              </w:rPr>
              <w:br/>
              <w:t>Al-Masār</w:t>
            </w:r>
          </w:p>
        </w:tc>
        <w:tc>
          <w:tcPr>
            <w:tcW w:w="3312" w:type="dxa"/>
            <w:shd w:val="clear" w:color="auto" w:fill="F8FAFC"/>
            <w:tcMar>
              <w:top w:w="80" w:type="dxa"/>
              <w:left w:w="100" w:type="dxa"/>
              <w:bottom w:w="80" w:type="dxa"/>
              <w:right w:w="100" w:type="dxa"/>
            </w:tcMar>
          </w:tcPr>
          <w:p w14:paraId="7163F5BB" w14:textId="77777777" w:rsidR="00EC6BD0" w:rsidRDefault="005A4B1E">
            <w:pPr>
              <w:spacing w:after="40"/>
            </w:pPr>
            <w:r>
              <w:rPr>
                <w:sz w:val="19"/>
              </w:rPr>
              <w:t>• Tonggak 3: Kedaulatan Syarak</w:t>
            </w:r>
            <w:r>
              <w:rPr>
                <w:sz w:val="19"/>
              </w:rPr>
              <w:br/>
              <w:t>• Tonggak 4: Ekonomi Beretika</w:t>
            </w:r>
            <w:r>
              <w:rPr>
                <w:sz w:val="19"/>
              </w:rPr>
              <w:br/>
              <w:t>• Tonggak 6: Pertahanan Watan</w:t>
            </w:r>
            <w:r>
              <w:rPr>
                <w:sz w:val="19"/>
              </w:rPr>
              <w:br/>
              <w:t>• Tonggak 7: Pendidikan &amp; Modal Insan</w:t>
            </w:r>
          </w:p>
        </w:tc>
        <w:tc>
          <w:tcPr>
            <w:tcW w:w="3888" w:type="dxa"/>
            <w:shd w:val="clear" w:color="auto" w:fill="F8FAFC"/>
            <w:tcMar>
              <w:top w:w="80" w:type="dxa"/>
              <w:left w:w="100" w:type="dxa"/>
              <w:bottom w:w="80" w:type="dxa"/>
              <w:right w:w="100" w:type="dxa"/>
            </w:tcMar>
          </w:tcPr>
          <w:p w14:paraId="22D6ED23" w14:textId="77777777" w:rsidR="00EC6BD0" w:rsidRDefault="005A4B1E">
            <w:pPr>
              <w:spacing w:after="40"/>
            </w:pPr>
            <w:r>
              <w:rPr>
                <w:sz w:val="19"/>
              </w:rPr>
              <w:t>Merangka seni bina perancangan dakwah berfasa; menyatukan siasah dan tarbiah; menyusun tiga tiang polisi tadbir urus negara Islam berdaulat.</w:t>
            </w:r>
          </w:p>
        </w:tc>
      </w:tr>
    </w:tbl>
    <w:p w14:paraId="0F5C00ED" w14:textId="1681B7B6" w:rsidR="00EC6BD0" w:rsidRPr="00C3292C" w:rsidRDefault="00EC6BD0" w:rsidP="008565F6">
      <w:pPr>
        <w:rPr>
          <w:lang w:val="en-MY"/>
        </w:rPr>
      </w:pPr>
    </w:p>
    <w:sectPr w:rsidR="00EC6BD0" w:rsidRPr="00C3292C" w:rsidSect="00695364">
      <w:headerReference w:type="default" r:id="rId8"/>
      <w:footerReference w:type="default" r:id="rId9"/>
      <w:pgSz w:w="12240" w:h="15840"/>
      <w:pgMar w:top="851"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3F41E" w14:textId="77777777" w:rsidR="008911B6" w:rsidRDefault="008911B6">
      <w:pPr>
        <w:spacing w:after="0" w:line="240" w:lineRule="auto"/>
      </w:pPr>
      <w:r>
        <w:separator/>
      </w:r>
    </w:p>
  </w:endnote>
  <w:endnote w:type="continuationSeparator" w:id="0">
    <w:p w14:paraId="7D144481" w14:textId="77777777" w:rsidR="008911B6" w:rsidRDefault="0089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92EB" w14:textId="2234ABFD" w:rsidR="00EC6BD0" w:rsidRDefault="005A4B1E">
    <w:pPr>
      <w:pStyle w:val="Footer"/>
      <w:jc w:val="center"/>
    </w:pPr>
    <w:r>
      <w:rPr>
        <w:color w:val="94A3B8"/>
        <w:sz w:val="17"/>
      </w:rPr>
      <w:t>Peradaban Baru Islam (PBI) • Menuju 100 Tahun Kedua Pasca-1924</w:t>
    </w:r>
    <w:r w:rsidR="00C309B5">
      <w:rPr>
        <w:color w:val="94A3B8"/>
        <w:sz w:val="17"/>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43144" w14:textId="77777777" w:rsidR="008911B6" w:rsidRDefault="008911B6">
      <w:pPr>
        <w:spacing w:after="0" w:line="240" w:lineRule="auto"/>
      </w:pPr>
      <w:r>
        <w:separator/>
      </w:r>
    </w:p>
  </w:footnote>
  <w:footnote w:type="continuationSeparator" w:id="0">
    <w:p w14:paraId="4CC64BEB" w14:textId="77777777" w:rsidR="008911B6" w:rsidRDefault="008911B6">
      <w:pPr>
        <w:spacing w:after="0" w:line="240" w:lineRule="auto"/>
      </w:pPr>
      <w:r>
        <w:continuationSeparator/>
      </w:r>
    </w:p>
  </w:footnote>
  <w:footnote w:id="1">
    <w:p w14:paraId="701D0F62" w14:textId="02A9F850" w:rsidR="00741BAA" w:rsidRPr="00741BAA" w:rsidRDefault="00741BAA">
      <w:pPr>
        <w:pStyle w:val="FootnoteText"/>
        <w:rPr>
          <w:lang w:val="en-MY"/>
        </w:rPr>
      </w:pPr>
      <w:r>
        <w:rPr>
          <w:rStyle w:val="FootnoteReference"/>
        </w:rPr>
        <w:footnoteRef/>
      </w:r>
      <w:r>
        <w:t xml:space="preserve"> </w:t>
      </w:r>
      <w:r w:rsidR="00CE1A8D" w:rsidRPr="008565F6">
        <w:rPr>
          <w:sz w:val="18"/>
          <w:szCs w:val="18"/>
          <w:lang w:val="en-MY"/>
        </w:rPr>
        <w:t xml:space="preserve">Dinyatakan </w:t>
      </w:r>
      <w:r w:rsidR="008565F6" w:rsidRPr="008565F6">
        <w:rPr>
          <w:sz w:val="18"/>
          <w:szCs w:val="18"/>
          <w:lang w:val="en-MY"/>
        </w:rPr>
        <w:t xml:space="preserve">sebagai </w:t>
      </w:r>
      <w:r w:rsidR="00CE1A8D" w:rsidRPr="008565F6">
        <w:rPr>
          <w:sz w:val="18"/>
          <w:szCs w:val="18"/>
          <w:lang w:val="en-MY"/>
        </w:rPr>
        <w:t xml:space="preserve">asas kerana ada penulisan karya </w:t>
      </w:r>
      <w:r w:rsidR="008565F6" w:rsidRPr="008565F6">
        <w:rPr>
          <w:sz w:val="18"/>
          <w:szCs w:val="18"/>
          <w:lang w:val="en-MY"/>
        </w:rPr>
        <w:t xml:space="preserve">Syeikh </w:t>
      </w:r>
      <w:r w:rsidR="00A636E7" w:rsidRPr="008565F6">
        <w:rPr>
          <w:sz w:val="18"/>
          <w:szCs w:val="18"/>
          <w:lang w:val="en-MY"/>
        </w:rPr>
        <w:t>al-Rasyid lain yang lebih spesifik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F8811" w14:textId="397799AC" w:rsidR="00EC6BD0" w:rsidRDefault="005A4B1E">
    <w:pPr>
      <w:pStyle w:val="Header"/>
      <w:jc w:val="right"/>
    </w:pPr>
    <w:r>
      <w:rPr>
        <w:color w:val="94A3B8"/>
        <w:sz w:val="17"/>
      </w:rPr>
      <w:t xml:space="preserve">Dokumen </w:t>
    </w:r>
    <w:r w:rsidR="00586696">
      <w:rPr>
        <w:color w:val="94A3B8"/>
        <w:sz w:val="17"/>
      </w:rPr>
      <w:t>Pengenalan</w:t>
    </w:r>
    <w:r>
      <w:rPr>
        <w:color w:val="94A3B8"/>
        <w:sz w:val="17"/>
      </w:rPr>
      <w:t>: Ummah Fadhilah, Kuasa Nasional</w:t>
    </w:r>
    <w:r w:rsidR="00A74618">
      <w:rPr>
        <w:color w:val="94A3B8"/>
        <w:sz w:val="17"/>
      </w:rPr>
      <w:t>, PBI</w:t>
    </w:r>
    <w:r>
      <w:rPr>
        <w:color w:val="94A3B8"/>
        <w:sz w:val="17"/>
      </w:rPr>
      <w:t xml:space="preserve"> &amp; Tetralogi al-Rasyid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58ABE3A"/>
    <w:lvl w:ilvl="0">
      <w:start w:val="1"/>
      <w:numFmt w:val="bullet"/>
      <w:pStyle w:val="ListBullet"/>
      <w:lvlText w:val=""/>
      <w:lvlJc w:val="left"/>
      <w:pPr>
        <w:tabs>
          <w:tab w:val="num" w:pos="360"/>
        </w:tabs>
        <w:ind w:left="360" w:hanging="360"/>
      </w:pPr>
      <w:rPr>
        <w:rFonts w:ascii="Symbol" w:hAnsi="Symbol" w:hint="default"/>
      </w:rPr>
    </w:lvl>
  </w:abstractNum>
  <w:num w:numId="1" w16cid:durableId="1696691468">
    <w:abstractNumId w:val="8"/>
  </w:num>
  <w:num w:numId="2" w16cid:durableId="67385543">
    <w:abstractNumId w:val="6"/>
  </w:num>
  <w:num w:numId="3" w16cid:durableId="260071627">
    <w:abstractNumId w:val="5"/>
  </w:num>
  <w:num w:numId="4" w16cid:durableId="2031028142">
    <w:abstractNumId w:val="4"/>
  </w:num>
  <w:num w:numId="5" w16cid:durableId="553858394">
    <w:abstractNumId w:val="7"/>
  </w:num>
  <w:num w:numId="6" w16cid:durableId="1312903941">
    <w:abstractNumId w:val="3"/>
  </w:num>
  <w:num w:numId="7" w16cid:durableId="1448424490">
    <w:abstractNumId w:val="2"/>
  </w:num>
  <w:num w:numId="8" w16cid:durableId="1309897000">
    <w:abstractNumId w:val="1"/>
  </w:num>
  <w:num w:numId="9" w16cid:durableId="212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C87"/>
    <w:rsid w:val="00010157"/>
    <w:rsid w:val="00034616"/>
    <w:rsid w:val="0006063C"/>
    <w:rsid w:val="000701B2"/>
    <w:rsid w:val="000F357A"/>
    <w:rsid w:val="0015074B"/>
    <w:rsid w:val="00170E1F"/>
    <w:rsid w:val="001D37E9"/>
    <w:rsid w:val="001F09A0"/>
    <w:rsid w:val="0029639D"/>
    <w:rsid w:val="00326F90"/>
    <w:rsid w:val="004E2D81"/>
    <w:rsid w:val="00542EFE"/>
    <w:rsid w:val="00586696"/>
    <w:rsid w:val="005A4B1E"/>
    <w:rsid w:val="005D164E"/>
    <w:rsid w:val="00695364"/>
    <w:rsid w:val="006C269C"/>
    <w:rsid w:val="006C5504"/>
    <w:rsid w:val="006E5193"/>
    <w:rsid w:val="006F5D45"/>
    <w:rsid w:val="00741BAA"/>
    <w:rsid w:val="00811814"/>
    <w:rsid w:val="008565F6"/>
    <w:rsid w:val="00867A9F"/>
    <w:rsid w:val="008905D7"/>
    <w:rsid w:val="008911B6"/>
    <w:rsid w:val="009870EB"/>
    <w:rsid w:val="00992A49"/>
    <w:rsid w:val="00992E62"/>
    <w:rsid w:val="00A636E7"/>
    <w:rsid w:val="00A70CBC"/>
    <w:rsid w:val="00A74618"/>
    <w:rsid w:val="00AA1D8D"/>
    <w:rsid w:val="00B2311C"/>
    <w:rsid w:val="00B47730"/>
    <w:rsid w:val="00B8014D"/>
    <w:rsid w:val="00C309B5"/>
    <w:rsid w:val="00C3292C"/>
    <w:rsid w:val="00CA3812"/>
    <w:rsid w:val="00CB0664"/>
    <w:rsid w:val="00CC389F"/>
    <w:rsid w:val="00CE1A8D"/>
    <w:rsid w:val="00CE24BB"/>
    <w:rsid w:val="00D0791F"/>
    <w:rsid w:val="00D13355"/>
    <w:rsid w:val="00D76422"/>
    <w:rsid w:val="00D924F2"/>
    <w:rsid w:val="00E12A28"/>
    <w:rsid w:val="00EC6BD0"/>
    <w:rsid w:val="00F00A5F"/>
    <w:rsid w:val="00F57B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47CCFED-EB65-4B5D-8F16-68DE7643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741B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1BAA"/>
    <w:rPr>
      <w:rFonts w:ascii="Calibri" w:hAnsi="Calibri"/>
      <w:color w:val="1E293B"/>
      <w:sz w:val="20"/>
      <w:szCs w:val="20"/>
    </w:rPr>
  </w:style>
  <w:style w:type="character" w:styleId="FootnoteReference">
    <w:name w:val="footnote reference"/>
    <w:basedOn w:val="DefaultParagraphFont"/>
    <w:uiPriority w:val="99"/>
    <w:semiHidden/>
    <w:unhideWhenUsed/>
    <w:rsid w:val="00741B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2225</Words>
  <Characters>12683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najsha hemdy</cp:lastModifiedBy>
  <cp:revision>42</cp:revision>
  <dcterms:created xsi:type="dcterms:W3CDTF">2013-12-23T23:15:00Z</dcterms:created>
  <dcterms:modified xsi:type="dcterms:W3CDTF">2026-11-01T14:55:00Z</dcterms:modified>
  <cp:category/>
</cp:coreProperties>
</file>